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3</Pages>
  <Words>1269</Words>
  <Characters>1279</Characters>
  <Lines>0</Lines>
  <Paragraphs>0</Paragraphs>
  <TotalTime>17</TotalTime>
  <ScaleCrop>false</ScaleCrop>
  <LinksUpToDate>false</LinksUpToDate>
  <CharactersWithSpaces>1279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2022-03-23T08:11:00Z</dcterms:created>
  <dc:creator>Administrator</dc:creator>
  <cp:lastModifiedBy>徐大鹏</cp:lastModifiedBy>
  <dcterms:modified xsi:type="dcterms:W3CDTF">2025-10-15T06:01:23Z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18BE572283C4452BB6E74FBC4F98A13E_12</vt:lpwstr>
  </property>
  <property fmtid="{D5CDD505-2E9C-101B-9397-08002B2CF9AE}" pid="4" name="5B77E7CEEC58BC6AFAE8886BEB80DBEB">
    <vt:lpwstr>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</vt:lpwstr>
  </property>
  <property fmtid="{D5CDD505-2E9C-101B-9397-08002B2CF9AE}" pid="5" name="KSOTemplateDocerSaveRecord">
    <vt:lpwstr>eyJoZGlkIjoiMjIxYTZlODQ0OGNlZDBhMTUwZGUwODAwN2ZiZmU4OTciLCJ1c2VySWQiOiIxNTgzOTE2NzU2In0=</vt:lpwstr>
  </property>
</Properti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0FF5F">
      <w:pPr>
        <w:rPr>
          <w:rFonts w:ascii="黑体" w:hAnsi="黑体" w:eastAsia="黑体" w:cs="黑体"/>
          <w:bCs/>
          <w:color w:val="000000"/>
          <w:kern w:val="0"/>
          <w:sz w:val="36"/>
          <w:szCs w:val="36"/>
        </w:rPr>
      </w:pPr>
      <w:r>
        <w:rPr>
          <w:rFonts w:hint="eastAsia" w:ascii="黑体" w:hAnsi="黑体" w:eastAsia="黑体" w:cs="黑体"/>
          <w:bCs/>
          <w:color w:val="000000"/>
          <w:kern w:val="0"/>
          <w:sz w:val="36"/>
          <w:szCs w:val="36"/>
        </w:rPr>
        <w:t>附件1</w:t>
      </w:r>
    </w:p>
    <w:p w14:paraId="7F5E1260">
      <w:pPr>
        <w:widowControl/>
        <w:jc w:val="center"/>
        <w:rPr>
          <w:rFonts w:hint="eastAsia" w:ascii="仿宋" w:hAnsi="仿宋" w:eastAsia="仿宋" w:cs="仿宋"/>
          <w:sz w:val="44"/>
          <w:szCs w:val="44"/>
          <w:highlight w:val="none"/>
        </w:rPr>
      </w:pPr>
      <w:r>
        <w:rPr>
          <w:rFonts w:hint="eastAsia" w:ascii="方正小标宋简体" w:hAnsi="方正小标宋简体" w:eastAsia="方正小标宋简体" w:cs="方正小标宋简体"/>
          <w:kern w:val="0"/>
          <w:sz w:val="44"/>
          <w:szCs w:val="44"/>
        </w:rPr>
        <w:t>徽商期货有限责任公司简介</w:t>
      </w:r>
    </w:p>
    <w:p w14:paraId="6B94F84F">
      <w:pPr>
        <w:ind w:firstLine="640" w:firstLineChars="200"/>
        <w:rPr>
          <w:rFonts w:hint="eastAsia" w:ascii="仿宋" w:hAnsi="仿宋" w:eastAsia="仿宋" w:cs="仿宋"/>
          <w:sz w:val="32"/>
          <w:szCs w:val="40"/>
          <w:highlight w:val="none"/>
        </w:rPr>
      </w:pPr>
    </w:p>
    <w:p w14:paraId="52BEDEC0">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徽商期货有限责任公司成立于1996年2月，是经中国证监会批准成立的安徽省第一家期货公司。公司成立之初，时任安徽省委常委、常务副省长汪洋同志亲自揭牌并亲笔题词：“来之不易，精心操作，循序渐进，按法经营，逐步壮大，繁荣经济”。</w:t>
      </w:r>
    </w:p>
    <w:p w14:paraId="41634817">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公司是安徽省属国有全资大型流通企业徽商集团旗下企业，目前在北京、上海、深圳、广州、大连、郑州、武汉等城市设立27家分支机构，并在香港设立徽商期货国际（香港）有限公司,在上海自贸区设立徽丰实业（上海）有限公司。</w:t>
      </w:r>
    </w:p>
    <w:p w14:paraId="1848D5B0">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公司是中国证券业协会、中国期货业协会、中国证券投资基金业协会会员单位、中国银行间市场交易商协会会员，拥有上海期货交易所、大连商品交易所、郑州商品交易所、中国金融期货交易所、广州期货交易所交易结算会员资格以及上海国际能源交易中心会员资格，具有商品期货经纪、金融期货经纪、期货投资咨询、资产管理以及基金代销业务资格。子公司徽丰实业提供基差贸易、仓单服务、合作套保、场外衍生品业务、做市业务等风险管理业务。</w:t>
      </w:r>
    </w:p>
    <w:p w14:paraId="7EFF4526">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公司拥有CTP主、次席交易结算系统、易盛9.0交易系统和文华、博易大师、同花顺等行情交易客户端，同时还有百余台服务器、多条超百兆互联网交易专线及连接交易所、银行的专线，部署各类先进的网络安全设备。公司旗下徽商期货综合App、云客服小程序及徽商智汇等核心数字平台，持续为用户提供全生命周期服务。其中，徽商期货综合App作为官方一站式服务平台，深度融合业务办理、智能投研、资讯、直播、账户分析与模拟交易，打造智能化行情交易生态体系。公司研究所长期专注基础理论研究、宏观和行业研究、量化研究三大研究方向，是公司重要的研发中心和人才培育中心。公司技术中心获批为合肥市市级企业技术中心，以服务业务发展为根本，以安全可控为前提，持续推动公司数字化转型，不断提升公司创新水平和服务能力。公司“安徽省博士后科研工作站”紧紧围绕数智化投研、供应链金融、智慧物流、低碳经济等课题开展深度研究，并融合科研力量，赋能公司高质量发展。公司“省级投资者教育基地”设有基础功能区、期货发展史区、品种展示区、程序化展示区、交易诊断区和徽商直播间等特色区域，定期开展“听名家·讲投资”等系列投教活动。公司携手国内多家知名高校，联合开展项目研发，推动产学研一体化，共育高素质后备人才；公司与中国科学技术大学建立实践基地，与合肥工业大学成立安徽省省级研究生联合培养基地，与安徽大学建立卓越期货人才培养基地，与西南财经大学金融学院建立教学实践基地。</w:t>
      </w:r>
    </w:p>
    <w:p w14:paraId="2F898DAC">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在全国期货行业中，公司客户数量、期货交易量、期货业务收入及净资产收益率均名列前茅。公司获得全国“青年文明号”，安徽省“廉政文化建设示范点”，安徽省“省属企业文明单位”，安徽省国资委“先进基层党组织”，中国财经风云榜“投资者满意期货公司”，《期货日报》《证券时报》“中国区域影响期货公司”等260余项荣誉。公司“金钥匙”党建品牌纳入省国资委基层党建“领航”计划示范库。</w:t>
      </w:r>
    </w:p>
    <w:p w14:paraId="497E8F03">
      <w:pPr>
        <w:ind w:firstLine="640" w:firstLineChars="200"/>
        <w:rPr>
          <w:rFonts w:hint="eastAsia" w:ascii="仿宋" w:hAnsi="仿宋" w:eastAsia="仿宋" w:cs="仿宋"/>
          <w:sz w:val="32"/>
          <w:szCs w:val="40"/>
          <w:highlight w:val="none"/>
        </w:rPr>
      </w:pPr>
      <w:r>
        <w:rPr>
          <w:rFonts w:hint="eastAsia" w:ascii="仿宋" w:hAnsi="仿宋" w:eastAsia="仿宋" w:cs="仿宋"/>
          <w:sz w:val="32"/>
          <w:szCs w:val="40"/>
          <w:highlight w:val="none"/>
        </w:rPr>
        <w:t>面向未来，徽商期货公司将继续秉承“为客户做大做强做优提供价格服务，为员工实现梦想搭建提升的平台”的经营理念，坚持“感恩、合作、共赢、使命”的价值观，运用和发挥期货市场的发现价格、管理风险、配置资源功能，通过组织变革，进一步提升中介能力，发展定价能力，培养交易能力；进一步拓展产品范围，优化收入结构，培育利润增长点；做品牌突出、行业领先的期货与衍生品服务商。</w:t>
      </w:r>
    </w:p>
    <w:p w14:paraId="0ACDB87D">
      <w:bookmarkStart w:id="0" w:name="_GoBack"/>
      <w:bookmarkEnd w:id="0"/>
    </w:p>
    <w:sectPr>
      <w:pgSz w:w="11905" w:h="16838"/>
      <w:pgMar w:top="1440" w:right="1800" w:bottom="1440" w:left="1800" w:header="567" w:footer="567" w:gutter="0"/>
      <w:pgNumType w:fmt="decimal" w:start="137"/>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ZDk0ODQ5YzE3ZmVhYWQ5MzExZWNjNmRhMjgwMjEifQ=="/>
  </w:docVars>
  <w:rsids>
    <w:rsidRoot w:val="00000000"/>
    <w:rsid w:val="02015B3C"/>
    <w:rsid w:val="03000172"/>
    <w:rsid w:val="03467B46"/>
    <w:rsid w:val="039E196D"/>
    <w:rsid w:val="04441727"/>
    <w:rsid w:val="04891525"/>
    <w:rsid w:val="04F0391E"/>
    <w:rsid w:val="07D96CFF"/>
    <w:rsid w:val="08B83503"/>
    <w:rsid w:val="08C078E7"/>
    <w:rsid w:val="0AB01D69"/>
    <w:rsid w:val="0B0F5A4D"/>
    <w:rsid w:val="0C4B37F4"/>
    <w:rsid w:val="0DAD53AE"/>
    <w:rsid w:val="0DF33AD5"/>
    <w:rsid w:val="0F1429F4"/>
    <w:rsid w:val="105A5FC6"/>
    <w:rsid w:val="110C1B9C"/>
    <w:rsid w:val="11C64E88"/>
    <w:rsid w:val="13845DAB"/>
    <w:rsid w:val="15E77BDE"/>
    <w:rsid w:val="17E04BA8"/>
    <w:rsid w:val="187C45A8"/>
    <w:rsid w:val="18A25816"/>
    <w:rsid w:val="18E919B2"/>
    <w:rsid w:val="1A116DCE"/>
    <w:rsid w:val="1B3421BF"/>
    <w:rsid w:val="1BCA4FA9"/>
    <w:rsid w:val="1BD9688F"/>
    <w:rsid w:val="1C5274EE"/>
    <w:rsid w:val="1CC062E4"/>
    <w:rsid w:val="1CF50C56"/>
    <w:rsid w:val="1D721864"/>
    <w:rsid w:val="1D8C5E11"/>
    <w:rsid w:val="1DB437F9"/>
    <w:rsid w:val="1DB91612"/>
    <w:rsid w:val="1E331199"/>
    <w:rsid w:val="1E3C08FA"/>
    <w:rsid w:val="1EEF6808"/>
    <w:rsid w:val="1FE42851"/>
    <w:rsid w:val="1FFD08DA"/>
    <w:rsid w:val="22194EAE"/>
    <w:rsid w:val="225B5047"/>
    <w:rsid w:val="226F14B0"/>
    <w:rsid w:val="22C81EE5"/>
    <w:rsid w:val="23645C61"/>
    <w:rsid w:val="261F184E"/>
    <w:rsid w:val="26925665"/>
    <w:rsid w:val="27344D8F"/>
    <w:rsid w:val="273C5B60"/>
    <w:rsid w:val="27941FAD"/>
    <w:rsid w:val="27EB3C6F"/>
    <w:rsid w:val="27FE6A25"/>
    <w:rsid w:val="291C037C"/>
    <w:rsid w:val="2969019B"/>
    <w:rsid w:val="298C1ECB"/>
    <w:rsid w:val="2AAD1CBF"/>
    <w:rsid w:val="2AD12694"/>
    <w:rsid w:val="2C9635C0"/>
    <w:rsid w:val="2CA07BE7"/>
    <w:rsid w:val="2E204C65"/>
    <w:rsid w:val="2ECB2A95"/>
    <w:rsid w:val="2F015684"/>
    <w:rsid w:val="30741A6F"/>
    <w:rsid w:val="30903C25"/>
    <w:rsid w:val="30F80A33"/>
    <w:rsid w:val="31D06B59"/>
    <w:rsid w:val="32530C43"/>
    <w:rsid w:val="326D07F9"/>
    <w:rsid w:val="33144ACF"/>
    <w:rsid w:val="338F40E3"/>
    <w:rsid w:val="33F31713"/>
    <w:rsid w:val="34AB3990"/>
    <w:rsid w:val="352875FC"/>
    <w:rsid w:val="36047168"/>
    <w:rsid w:val="37C02A5B"/>
    <w:rsid w:val="38CC723D"/>
    <w:rsid w:val="39CE3F3B"/>
    <w:rsid w:val="39EA6874"/>
    <w:rsid w:val="3A1E7B40"/>
    <w:rsid w:val="3A991CCF"/>
    <w:rsid w:val="3AF0643E"/>
    <w:rsid w:val="3B523BBD"/>
    <w:rsid w:val="3C606AA4"/>
    <w:rsid w:val="3DB27F15"/>
    <w:rsid w:val="3E38179F"/>
    <w:rsid w:val="3F973C42"/>
    <w:rsid w:val="3FCF663E"/>
    <w:rsid w:val="40FD2DC8"/>
    <w:rsid w:val="419409E3"/>
    <w:rsid w:val="4346297C"/>
    <w:rsid w:val="43492DDB"/>
    <w:rsid w:val="435002EB"/>
    <w:rsid w:val="444D3979"/>
    <w:rsid w:val="44727F6B"/>
    <w:rsid w:val="46E13D87"/>
    <w:rsid w:val="47183A16"/>
    <w:rsid w:val="486D5493"/>
    <w:rsid w:val="4AE165C9"/>
    <w:rsid w:val="4B192555"/>
    <w:rsid w:val="4DB327C2"/>
    <w:rsid w:val="504F7EBC"/>
    <w:rsid w:val="5150333C"/>
    <w:rsid w:val="520E06E4"/>
    <w:rsid w:val="52693E46"/>
    <w:rsid w:val="52A73FD3"/>
    <w:rsid w:val="5394692B"/>
    <w:rsid w:val="55B6509A"/>
    <w:rsid w:val="562F18D5"/>
    <w:rsid w:val="56CF4CAA"/>
    <w:rsid w:val="57472C5A"/>
    <w:rsid w:val="57C70FF5"/>
    <w:rsid w:val="581E2BD3"/>
    <w:rsid w:val="5C6C6DBB"/>
    <w:rsid w:val="5D2C1646"/>
    <w:rsid w:val="5E667486"/>
    <w:rsid w:val="5EA44EC0"/>
    <w:rsid w:val="5F6145E4"/>
    <w:rsid w:val="5FB076DF"/>
    <w:rsid w:val="608C2C11"/>
    <w:rsid w:val="6139549E"/>
    <w:rsid w:val="61582475"/>
    <w:rsid w:val="61D620B0"/>
    <w:rsid w:val="63072495"/>
    <w:rsid w:val="63583FEB"/>
    <w:rsid w:val="63A16358"/>
    <w:rsid w:val="648244F1"/>
    <w:rsid w:val="64AF1F7F"/>
    <w:rsid w:val="662D0436"/>
    <w:rsid w:val="6697313D"/>
    <w:rsid w:val="669E03D7"/>
    <w:rsid w:val="692C7F84"/>
    <w:rsid w:val="69484F1B"/>
    <w:rsid w:val="695B077E"/>
    <w:rsid w:val="6C2C7771"/>
    <w:rsid w:val="6DAF71D7"/>
    <w:rsid w:val="6F1E41DA"/>
    <w:rsid w:val="70241250"/>
    <w:rsid w:val="703B5412"/>
    <w:rsid w:val="71A31CFC"/>
    <w:rsid w:val="71F04338"/>
    <w:rsid w:val="72911C14"/>
    <w:rsid w:val="72E26090"/>
    <w:rsid w:val="73114437"/>
    <w:rsid w:val="7353516B"/>
    <w:rsid w:val="73B04045"/>
    <w:rsid w:val="74126644"/>
    <w:rsid w:val="74382EFC"/>
    <w:rsid w:val="760B31AD"/>
    <w:rsid w:val="76850E8F"/>
    <w:rsid w:val="76E40A46"/>
    <w:rsid w:val="77057CC2"/>
    <w:rsid w:val="77C34A66"/>
    <w:rsid w:val="78A814AA"/>
    <w:rsid w:val="78F227A7"/>
    <w:rsid w:val="79816D4F"/>
    <w:rsid w:val="7A1E58FE"/>
    <w:rsid w:val="7A444A9C"/>
    <w:rsid w:val="7A4E7ED4"/>
    <w:rsid w:val="7A6C262B"/>
    <w:rsid w:val="7B6F7B58"/>
    <w:rsid w:val="7C540840"/>
    <w:rsid w:val="7DB66DFA"/>
    <w:rsid w:val="7F7E0C4F"/>
    <w:rsid w:val="7F882047"/>
    <w:rsid w:val="7FD4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