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DB19D">
      <w:pPr>
        <w:jc w:val="left"/>
        <w:rPr>
          <w:rFonts w:hint="default" w:ascii="Times New Roman" w:hAnsi="Times New Roman" w:eastAsia="方正黑体简体" w:cs="Times New Roman"/>
          <w:b w:val="0"/>
          <w:bCs/>
          <w:sz w:val="32"/>
          <w:lang w:val="en-US" w:eastAsia="zh-CN"/>
        </w:rPr>
      </w:pPr>
      <w:bookmarkStart w:id="0" w:name="OLE_LINK6"/>
      <w:bookmarkStart w:id="1" w:name="OLE_LINK5"/>
      <w:r>
        <w:rPr>
          <w:rFonts w:hint="default" w:ascii="Times New Roman" w:hAnsi="Times New Roman" w:eastAsia="方正黑体简体" w:cs="Times New Roman"/>
          <w:b w:val="0"/>
          <w:bCs/>
          <w:sz w:val="32"/>
          <w:lang w:eastAsia="zh-CN"/>
        </w:rPr>
        <w:t>附件</w:t>
      </w:r>
      <w:r>
        <w:rPr>
          <w:rFonts w:hint="default" w:ascii="Times New Roman" w:hAnsi="Times New Roman" w:eastAsia="方正黑体简体" w:cs="Times New Roman"/>
          <w:b w:val="0"/>
          <w:bCs/>
          <w:sz w:val="32"/>
          <w:lang w:val="en-US" w:eastAsia="zh-CN"/>
        </w:rPr>
        <w:t>1</w:t>
      </w:r>
    </w:p>
    <w:p w14:paraId="4E61210E">
      <w:pPr>
        <w:jc w:val="left"/>
        <w:rPr>
          <w:rFonts w:hint="default"/>
          <w:b/>
          <w:sz w:val="32"/>
          <w:lang w:val="en-US" w:eastAsia="zh-CN"/>
        </w:rPr>
      </w:pPr>
    </w:p>
    <w:p w14:paraId="69089865">
      <w:pPr>
        <w:jc w:val="center"/>
        <w:rPr>
          <w:b/>
          <w:sz w:val="32"/>
        </w:rPr>
      </w:pPr>
      <w:r>
        <w:rPr>
          <w:b/>
          <w:sz w:val="32"/>
        </w:rPr>
        <w:t>中国金融期货交易所套期保值与套利额度申请</w:t>
      </w:r>
      <w:r>
        <w:rPr>
          <w:rFonts w:hint="eastAsia"/>
          <w:b/>
          <w:sz w:val="32"/>
        </w:rPr>
        <w:t>信息</w:t>
      </w:r>
      <w:r>
        <w:rPr>
          <w:b/>
          <w:sz w:val="32"/>
        </w:rPr>
        <w:t>表</w:t>
      </w:r>
    </w:p>
    <w:p w14:paraId="3FC7936B">
      <w:pPr>
        <w:jc w:val="center"/>
        <w:rPr>
          <w:rFonts w:eastAsia="黑体"/>
          <w:b/>
          <w:sz w:val="30"/>
          <w:szCs w:val="30"/>
        </w:rPr>
      </w:pPr>
    </w:p>
    <w:tbl>
      <w:tblPr>
        <w:tblStyle w:val="9"/>
        <w:tblW w:w="96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5"/>
        <w:gridCol w:w="2543"/>
        <w:gridCol w:w="1173"/>
        <w:gridCol w:w="1099"/>
        <w:gridCol w:w="2603"/>
        <w:gridCol w:w="14"/>
      </w:tblGrid>
      <w:tr w14:paraId="2A44E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9697" w:type="dxa"/>
            <w:gridSpan w:val="6"/>
            <w:shd w:val="clear" w:color="auto" w:fill="auto"/>
            <w:vAlign w:val="center"/>
          </w:tcPr>
          <w:p w14:paraId="3AE7B167">
            <w:pPr>
              <w:jc w:val="center"/>
              <w:rPr>
                <w:rFonts w:hint="eastAsia"/>
                <w:b/>
                <w:bCs/>
                <w:color w:val="000000"/>
              </w:rPr>
            </w:pPr>
            <w:r>
              <w:rPr>
                <w:b/>
                <w:bCs/>
                <w:color w:val="000000"/>
              </w:rPr>
              <w:t>一</w:t>
            </w:r>
            <w:r>
              <w:rPr>
                <w:rFonts w:eastAsia="黑体"/>
                <w:b/>
                <w:bCs/>
                <w:color w:val="000000"/>
              </w:rPr>
              <w:t>、</w:t>
            </w:r>
            <w:r>
              <w:rPr>
                <w:b/>
                <w:bCs/>
                <w:color w:val="000000"/>
              </w:rPr>
              <w:t>申请人基本信息</w:t>
            </w:r>
          </w:p>
        </w:tc>
      </w:tr>
      <w:tr w14:paraId="29733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5" w:type="dxa"/>
            <w:shd w:val="clear" w:color="auto" w:fill="auto"/>
            <w:vAlign w:val="center"/>
          </w:tcPr>
          <w:p w14:paraId="2A35A23D">
            <w:pPr>
              <w:jc w:val="center"/>
              <w:rPr>
                <w:color w:val="000000"/>
              </w:rPr>
            </w:pPr>
            <w:r>
              <w:rPr>
                <w:color w:val="000000"/>
              </w:rPr>
              <w:t>申请人名称</w:t>
            </w:r>
          </w:p>
        </w:tc>
        <w:tc>
          <w:tcPr>
            <w:tcW w:w="7432" w:type="dxa"/>
            <w:gridSpan w:val="5"/>
            <w:shd w:val="clear" w:color="auto" w:fill="auto"/>
            <w:vAlign w:val="center"/>
          </w:tcPr>
          <w:p w14:paraId="31574B2E">
            <w:pPr>
              <w:rPr>
                <w:color w:val="000000"/>
                <w:szCs w:val="21"/>
              </w:rPr>
            </w:pPr>
          </w:p>
        </w:tc>
      </w:tr>
      <w:tr w14:paraId="69C73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5" w:type="dxa"/>
            <w:shd w:val="clear" w:color="auto" w:fill="auto"/>
            <w:vAlign w:val="center"/>
          </w:tcPr>
          <w:p w14:paraId="532E0781">
            <w:pPr>
              <w:jc w:val="center"/>
              <w:rPr>
                <w:rFonts w:hint="eastAsia"/>
                <w:color w:val="000000"/>
              </w:rPr>
            </w:pPr>
            <w:r>
              <w:rPr>
                <w:rFonts w:hint="eastAsia"/>
                <w:color w:val="000000"/>
              </w:rPr>
              <w:t>套保客户号</w:t>
            </w:r>
          </w:p>
        </w:tc>
        <w:tc>
          <w:tcPr>
            <w:tcW w:w="2543" w:type="dxa"/>
            <w:shd w:val="clear" w:color="auto" w:fill="auto"/>
            <w:vAlign w:val="center"/>
          </w:tcPr>
          <w:p w14:paraId="69CEA5B2">
            <w:pPr>
              <w:rPr>
                <w:rFonts w:hint="default" w:eastAsia="宋体"/>
                <w:color w:val="000000"/>
                <w:szCs w:val="21"/>
                <w:lang w:val="en-US" w:eastAsia="zh-CN"/>
              </w:rPr>
            </w:pPr>
            <w:bookmarkStart w:id="2" w:name="_GoBack"/>
            <w:bookmarkEnd w:id="2"/>
          </w:p>
        </w:tc>
        <w:tc>
          <w:tcPr>
            <w:tcW w:w="2272" w:type="dxa"/>
            <w:gridSpan w:val="2"/>
            <w:shd w:val="clear" w:color="auto" w:fill="auto"/>
            <w:vAlign w:val="center"/>
          </w:tcPr>
          <w:p w14:paraId="17FEF486">
            <w:pPr>
              <w:jc w:val="center"/>
              <w:rPr>
                <w:color w:val="000000"/>
              </w:rPr>
            </w:pPr>
            <w:r>
              <w:rPr>
                <w:color w:val="000000"/>
              </w:rPr>
              <w:t>套利客户号</w:t>
            </w:r>
          </w:p>
        </w:tc>
        <w:tc>
          <w:tcPr>
            <w:tcW w:w="2617" w:type="dxa"/>
            <w:gridSpan w:val="2"/>
            <w:shd w:val="clear" w:color="auto" w:fill="auto"/>
            <w:vAlign w:val="center"/>
          </w:tcPr>
          <w:p w14:paraId="3000B764">
            <w:pPr>
              <w:rPr>
                <w:rFonts w:hint="default" w:eastAsia="宋体"/>
                <w:color w:val="000000"/>
                <w:szCs w:val="21"/>
                <w:lang w:val="en-US" w:eastAsia="zh-CN"/>
              </w:rPr>
            </w:pPr>
            <w:r>
              <w:rPr>
                <w:rFonts w:hint="eastAsia"/>
                <w:color w:val="000000"/>
                <w:szCs w:val="21"/>
                <w:lang w:val="en-US" w:eastAsia="zh-CN"/>
              </w:rPr>
              <w:t>没有可不填</w:t>
            </w:r>
          </w:p>
        </w:tc>
      </w:tr>
      <w:tr w14:paraId="3E4B4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5" w:type="dxa"/>
            <w:shd w:val="clear" w:color="auto" w:fill="auto"/>
            <w:vAlign w:val="center"/>
          </w:tcPr>
          <w:p w14:paraId="19522085">
            <w:pPr>
              <w:jc w:val="center"/>
              <w:rPr>
                <w:color w:val="000000"/>
              </w:rPr>
            </w:pPr>
            <w:r>
              <w:rPr>
                <w:color w:val="000000"/>
              </w:rPr>
              <w:t>会员简称</w:t>
            </w:r>
          </w:p>
        </w:tc>
        <w:tc>
          <w:tcPr>
            <w:tcW w:w="2543" w:type="dxa"/>
            <w:shd w:val="clear" w:color="auto" w:fill="auto"/>
            <w:vAlign w:val="center"/>
          </w:tcPr>
          <w:p w14:paraId="7A390F97">
            <w:pPr>
              <w:rPr>
                <w:rFonts w:hint="eastAsia" w:eastAsia="宋体"/>
                <w:i/>
                <w:iCs/>
                <w:color w:val="808080"/>
                <w:sz w:val="22"/>
                <w:lang w:val="en-US" w:eastAsia="zh-CN"/>
              </w:rPr>
            </w:pPr>
            <w:r>
              <w:rPr>
                <w:rFonts w:hint="eastAsia"/>
                <w:color w:val="000000"/>
                <w:szCs w:val="21"/>
                <w:lang w:val="en-US" w:eastAsia="zh-CN"/>
              </w:rPr>
              <w:t>徽商期货</w:t>
            </w:r>
          </w:p>
        </w:tc>
        <w:tc>
          <w:tcPr>
            <w:tcW w:w="2272" w:type="dxa"/>
            <w:gridSpan w:val="2"/>
            <w:shd w:val="clear" w:color="auto" w:fill="auto"/>
            <w:vAlign w:val="center"/>
          </w:tcPr>
          <w:p w14:paraId="52D82D4C">
            <w:pPr>
              <w:jc w:val="center"/>
              <w:rPr>
                <w:color w:val="000000"/>
              </w:rPr>
            </w:pPr>
            <w:r>
              <w:rPr>
                <w:color w:val="000000"/>
              </w:rPr>
              <w:t>会员号</w:t>
            </w:r>
          </w:p>
        </w:tc>
        <w:tc>
          <w:tcPr>
            <w:tcW w:w="2617" w:type="dxa"/>
            <w:gridSpan w:val="2"/>
            <w:shd w:val="clear" w:color="auto" w:fill="auto"/>
            <w:vAlign w:val="center"/>
          </w:tcPr>
          <w:p w14:paraId="39C6C69F">
            <w:pPr>
              <w:rPr>
                <w:rFonts w:hint="default" w:eastAsia="宋体"/>
                <w:color w:val="000000"/>
                <w:szCs w:val="21"/>
                <w:lang w:val="en-US" w:eastAsia="zh-CN"/>
              </w:rPr>
            </w:pPr>
            <w:r>
              <w:rPr>
                <w:rFonts w:hint="eastAsia"/>
                <w:color w:val="000000"/>
                <w:szCs w:val="21"/>
                <w:lang w:val="en-US" w:eastAsia="zh-CN"/>
              </w:rPr>
              <w:t>0187</w:t>
            </w:r>
          </w:p>
        </w:tc>
      </w:tr>
      <w:tr w14:paraId="7B0F46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5" w:type="dxa"/>
            <w:shd w:val="clear" w:color="auto" w:fill="auto"/>
            <w:vAlign w:val="center"/>
          </w:tcPr>
          <w:p w14:paraId="2200BE03">
            <w:pPr>
              <w:jc w:val="center"/>
              <w:rPr>
                <w:color w:val="000000"/>
              </w:rPr>
            </w:pPr>
            <w:r>
              <w:rPr>
                <w:color w:val="000000"/>
              </w:rPr>
              <w:t>会员联系人</w:t>
            </w:r>
          </w:p>
        </w:tc>
        <w:tc>
          <w:tcPr>
            <w:tcW w:w="2543" w:type="dxa"/>
            <w:shd w:val="clear" w:color="auto" w:fill="auto"/>
            <w:vAlign w:val="center"/>
          </w:tcPr>
          <w:p w14:paraId="1E5AAF9E">
            <w:pPr>
              <w:rPr>
                <w:rFonts w:hint="default" w:eastAsia="宋体"/>
                <w:i/>
                <w:iCs/>
                <w:color w:val="808080"/>
                <w:sz w:val="22"/>
                <w:lang w:val="en-US" w:eastAsia="zh-CN"/>
              </w:rPr>
            </w:pPr>
            <w:r>
              <w:rPr>
                <w:rFonts w:hint="eastAsia"/>
                <w:color w:val="000000"/>
                <w:szCs w:val="21"/>
                <w:lang w:val="en-US" w:eastAsia="zh-CN"/>
              </w:rPr>
              <w:t>邸伟杰</w:t>
            </w:r>
          </w:p>
        </w:tc>
        <w:tc>
          <w:tcPr>
            <w:tcW w:w="2272" w:type="dxa"/>
            <w:gridSpan w:val="2"/>
            <w:shd w:val="clear" w:color="auto" w:fill="auto"/>
            <w:vAlign w:val="center"/>
          </w:tcPr>
          <w:p w14:paraId="0F6025A3">
            <w:pPr>
              <w:jc w:val="center"/>
              <w:rPr>
                <w:color w:val="000000"/>
              </w:rPr>
            </w:pPr>
            <w:r>
              <w:rPr>
                <w:color w:val="000000"/>
              </w:rPr>
              <w:t>会员联系人电话</w:t>
            </w:r>
          </w:p>
        </w:tc>
        <w:tc>
          <w:tcPr>
            <w:tcW w:w="2617" w:type="dxa"/>
            <w:gridSpan w:val="2"/>
            <w:shd w:val="clear" w:color="auto" w:fill="auto"/>
            <w:vAlign w:val="center"/>
          </w:tcPr>
          <w:p w14:paraId="795CECBC">
            <w:pPr>
              <w:rPr>
                <w:rFonts w:hint="default" w:eastAsia="宋体"/>
                <w:color w:val="000000"/>
                <w:szCs w:val="21"/>
                <w:lang w:val="en-US" w:eastAsia="zh-CN"/>
              </w:rPr>
            </w:pPr>
            <w:r>
              <w:rPr>
                <w:rFonts w:hint="eastAsia"/>
                <w:color w:val="000000"/>
                <w:szCs w:val="21"/>
                <w:lang w:val="en-US" w:eastAsia="zh-CN"/>
              </w:rPr>
              <w:t>0551-62864775</w:t>
            </w:r>
          </w:p>
        </w:tc>
      </w:tr>
      <w:tr w14:paraId="383424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5" w:type="dxa"/>
            <w:shd w:val="clear" w:color="auto" w:fill="auto"/>
            <w:vAlign w:val="center"/>
          </w:tcPr>
          <w:p w14:paraId="628CC234">
            <w:pPr>
              <w:jc w:val="center"/>
              <w:rPr>
                <w:color w:val="000000"/>
              </w:rPr>
            </w:pPr>
            <w:r>
              <w:rPr>
                <w:color w:val="000000"/>
              </w:rPr>
              <w:t>托管行联系人</w:t>
            </w:r>
          </w:p>
        </w:tc>
        <w:tc>
          <w:tcPr>
            <w:tcW w:w="2543" w:type="dxa"/>
            <w:shd w:val="clear" w:color="auto" w:fill="auto"/>
            <w:vAlign w:val="center"/>
          </w:tcPr>
          <w:p w14:paraId="7CB48FA6">
            <w:pPr>
              <w:jc w:val="center"/>
              <w:rPr>
                <w:i/>
                <w:iCs/>
                <w:color w:val="808080"/>
                <w:sz w:val="22"/>
              </w:rPr>
            </w:pPr>
            <w:r>
              <w:rPr>
                <w:i/>
                <w:iCs/>
                <w:color w:val="808080"/>
                <w:sz w:val="22"/>
              </w:rPr>
              <w:t>（</w:t>
            </w:r>
            <w:r>
              <w:rPr>
                <w:rFonts w:hint="eastAsia"/>
                <w:i/>
                <w:iCs/>
                <w:color w:val="808080"/>
                <w:sz w:val="22"/>
              </w:rPr>
              <w:t>此</w:t>
            </w:r>
            <w:r>
              <w:rPr>
                <w:i/>
                <w:iCs/>
                <w:color w:val="808080"/>
                <w:sz w:val="22"/>
              </w:rPr>
              <w:t>项QFII</w:t>
            </w:r>
            <w:r>
              <w:rPr>
                <w:rFonts w:hint="eastAsia"/>
                <w:i/>
                <w:iCs/>
                <w:color w:val="808080"/>
                <w:sz w:val="22"/>
              </w:rPr>
              <w:t>、</w:t>
            </w:r>
            <w:r>
              <w:rPr>
                <w:i/>
                <w:iCs/>
                <w:color w:val="808080"/>
                <w:sz w:val="22"/>
              </w:rPr>
              <w:t>RQFII</w:t>
            </w:r>
            <w:r>
              <w:rPr>
                <w:rFonts w:hint="eastAsia"/>
                <w:i/>
                <w:iCs/>
                <w:color w:val="808080"/>
                <w:sz w:val="22"/>
              </w:rPr>
              <w:t>必须</w:t>
            </w:r>
            <w:r>
              <w:rPr>
                <w:i/>
                <w:iCs/>
                <w:color w:val="808080"/>
                <w:sz w:val="22"/>
              </w:rPr>
              <w:t>填写）</w:t>
            </w:r>
          </w:p>
        </w:tc>
        <w:tc>
          <w:tcPr>
            <w:tcW w:w="2272" w:type="dxa"/>
            <w:gridSpan w:val="2"/>
            <w:shd w:val="clear" w:color="auto" w:fill="auto"/>
            <w:vAlign w:val="center"/>
          </w:tcPr>
          <w:p w14:paraId="3694589B">
            <w:pPr>
              <w:jc w:val="center"/>
              <w:rPr>
                <w:color w:val="000000"/>
              </w:rPr>
            </w:pPr>
            <w:r>
              <w:rPr>
                <w:color w:val="000000"/>
              </w:rPr>
              <w:t>托管行联系人电话</w:t>
            </w:r>
          </w:p>
        </w:tc>
        <w:tc>
          <w:tcPr>
            <w:tcW w:w="2617" w:type="dxa"/>
            <w:gridSpan w:val="2"/>
            <w:shd w:val="clear" w:color="auto" w:fill="auto"/>
            <w:vAlign w:val="center"/>
          </w:tcPr>
          <w:p w14:paraId="0ECDA052">
            <w:pPr>
              <w:jc w:val="center"/>
              <w:rPr>
                <w:color w:val="000000"/>
                <w:szCs w:val="21"/>
              </w:rPr>
            </w:pPr>
            <w:r>
              <w:rPr>
                <w:i/>
                <w:iCs/>
                <w:color w:val="808080"/>
                <w:sz w:val="22"/>
              </w:rPr>
              <w:t>（</w:t>
            </w:r>
            <w:r>
              <w:rPr>
                <w:rFonts w:hint="eastAsia"/>
                <w:i/>
                <w:iCs/>
                <w:color w:val="808080"/>
                <w:sz w:val="22"/>
              </w:rPr>
              <w:t>此</w:t>
            </w:r>
            <w:r>
              <w:rPr>
                <w:i/>
                <w:iCs/>
                <w:color w:val="808080"/>
                <w:sz w:val="22"/>
              </w:rPr>
              <w:t>项QFII</w:t>
            </w:r>
            <w:r>
              <w:rPr>
                <w:rFonts w:hint="eastAsia"/>
                <w:i/>
                <w:iCs/>
                <w:color w:val="808080"/>
                <w:sz w:val="22"/>
              </w:rPr>
              <w:t>、</w:t>
            </w:r>
            <w:r>
              <w:rPr>
                <w:i/>
                <w:iCs/>
                <w:color w:val="808080"/>
                <w:sz w:val="22"/>
              </w:rPr>
              <w:t>RQFII</w:t>
            </w:r>
            <w:r>
              <w:rPr>
                <w:rFonts w:hint="eastAsia"/>
                <w:i/>
                <w:iCs/>
                <w:color w:val="808080"/>
                <w:sz w:val="22"/>
              </w:rPr>
              <w:t>必须</w:t>
            </w:r>
            <w:r>
              <w:rPr>
                <w:i/>
                <w:iCs/>
                <w:color w:val="808080"/>
                <w:sz w:val="22"/>
              </w:rPr>
              <w:t>填写）</w:t>
            </w:r>
          </w:p>
        </w:tc>
      </w:tr>
      <w:tr w14:paraId="4DC04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5" w:type="dxa"/>
            <w:shd w:val="clear" w:color="auto" w:fill="auto"/>
            <w:vAlign w:val="center"/>
          </w:tcPr>
          <w:p w14:paraId="508704F0">
            <w:pPr>
              <w:jc w:val="center"/>
              <w:rPr>
                <w:color w:val="000000"/>
              </w:rPr>
            </w:pPr>
            <w:r>
              <w:rPr>
                <w:color w:val="000000"/>
              </w:rPr>
              <w:t>申请人联系人</w:t>
            </w:r>
          </w:p>
        </w:tc>
        <w:tc>
          <w:tcPr>
            <w:tcW w:w="2543" w:type="dxa"/>
            <w:shd w:val="clear" w:color="auto" w:fill="auto"/>
            <w:vAlign w:val="center"/>
          </w:tcPr>
          <w:p w14:paraId="4E471505">
            <w:pPr>
              <w:rPr>
                <w:iCs/>
                <w:color w:val="808080"/>
                <w:sz w:val="22"/>
              </w:rPr>
            </w:pPr>
          </w:p>
        </w:tc>
        <w:tc>
          <w:tcPr>
            <w:tcW w:w="2272" w:type="dxa"/>
            <w:gridSpan w:val="2"/>
            <w:shd w:val="clear" w:color="auto" w:fill="auto"/>
            <w:vAlign w:val="center"/>
          </w:tcPr>
          <w:p w14:paraId="70DCCF3E">
            <w:pPr>
              <w:jc w:val="center"/>
              <w:rPr>
                <w:color w:val="000000"/>
              </w:rPr>
            </w:pPr>
            <w:r>
              <w:rPr>
                <w:color w:val="000000"/>
              </w:rPr>
              <w:t>申请人联系人电话</w:t>
            </w:r>
          </w:p>
        </w:tc>
        <w:tc>
          <w:tcPr>
            <w:tcW w:w="2617" w:type="dxa"/>
            <w:gridSpan w:val="2"/>
            <w:shd w:val="clear" w:color="auto" w:fill="auto"/>
            <w:vAlign w:val="center"/>
          </w:tcPr>
          <w:p w14:paraId="6118F067">
            <w:pPr>
              <w:rPr>
                <w:color w:val="000000"/>
                <w:szCs w:val="21"/>
              </w:rPr>
            </w:pPr>
          </w:p>
        </w:tc>
      </w:tr>
      <w:tr w14:paraId="01BF9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5" w:type="dxa"/>
            <w:shd w:val="clear" w:color="auto" w:fill="auto"/>
            <w:vAlign w:val="center"/>
          </w:tcPr>
          <w:p w14:paraId="70ECB0E7">
            <w:pPr>
              <w:jc w:val="center"/>
              <w:rPr>
                <w:color w:val="000000"/>
              </w:rPr>
            </w:pPr>
            <w:r>
              <w:rPr>
                <w:color w:val="000000"/>
              </w:rPr>
              <w:t>投资经理</w:t>
            </w:r>
          </w:p>
        </w:tc>
        <w:tc>
          <w:tcPr>
            <w:tcW w:w="2543" w:type="dxa"/>
            <w:shd w:val="clear" w:color="auto" w:fill="auto"/>
            <w:vAlign w:val="center"/>
          </w:tcPr>
          <w:p w14:paraId="5E7C2BAA">
            <w:pPr>
              <w:jc w:val="center"/>
              <w:rPr>
                <w:i/>
                <w:iCs/>
                <w:color w:val="808080"/>
                <w:sz w:val="22"/>
              </w:rPr>
            </w:pPr>
            <w:r>
              <w:rPr>
                <w:i/>
                <w:iCs/>
                <w:color w:val="808080"/>
                <w:sz w:val="22"/>
              </w:rPr>
              <w:t>（特殊单位客户填写）</w:t>
            </w:r>
          </w:p>
        </w:tc>
        <w:tc>
          <w:tcPr>
            <w:tcW w:w="2272" w:type="dxa"/>
            <w:gridSpan w:val="2"/>
            <w:shd w:val="clear" w:color="auto" w:fill="auto"/>
            <w:vAlign w:val="center"/>
          </w:tcPr>
          <w:p w14:paraId="4BE68CD3">
            <w:pPr>
              <w:jc w:val="center"/>
              <w:rPr>
                <w:color w:val="000000"/>
              </w:rPr>
            </w:pPr>
            <w:r>
              <w:rPr>
                <w:color w:val="000000"/>
              </w:rPr>
              <w:t>投资经理电话</w:t>
            </w:r>
          </w:p>
        </w:tc>
        <w:tc>
          <w:tcPr>
            <w:tcW w:w="2617" w:type="dxa"/>
            <w:gridSpan w:val="2"/>
            <w:shd w:val="clear" w:color="auto" w:fill="auto"/>
            <w:vAlign w:val="center"/>
          </w:tcPr>
          <w:p w14:paraId="342D4FD0">
            <w:pPr>
              <w:rPr>
                <w:color w:val="000000"/>
                <w:szCs w:val="21"/>
              </w:rPr>
            </w:pPr>
            <w:r>
              <w:rPr>
                <w:i/>
                <w:iCs/>
                <w:color w:val="808080"/>
                <w:sz w:val="22"/>
              </w:rPr>
              <w:t>（特殊单位客户填写）</w:t>
            </w:r>
          </w:p>
        </w:tc>
      </w:tr>
      <w:tr w14:paraId="3B921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9697" w:type="dxa"/>
            <w:gridSpan w:val="6"/>
            <w:shd w:val="clear" w:color="auto" w:fill="auto"/>
            <w:vAlign w:val="center"/>
          </w:tcPr>
          <w:p w14:paraId="43589E30">
            <w:pPr>
              <w:jc w:val="center"/>
              <w:rPr>
                <w:rFonts w:hint="eastAsia"/>
                <w:b/>
                <w:bCs/>
                <w:color w:val="000000"/>
              </w:rPr>
            </w:pPr>
            <w:r>
              <w:rPr>
                <w:rFonts w:hint="eastAsia"/>
                <w:b/>
                <w:bCs/>
                <w:color w:val="000000"/>
              </w:rPr>
              <w:t>二、</w:t>
            </w:r>
            <w:r>
              <w:rPr>
                <w:b/>
                <w:bCs/>
                <w:color w:val="000000"/>
              </w:rPr>
              <w:t>申请人用于</w:t>
            </w:r>
            <w:r>
              <w:rPr>
                <w:rFonts w:hint="eastAsia"/>
                <w:b/>
                <w:bCs/>
                <w:color w:val="000000"/>
              </w:rPr>
              <w:t>股指期货/股指期权</w:t>
            </w:r>
            <w:r>
              <w:rPr>
                <w:b/>
                <w:bCs/>
                <w:color w:val="000000"/>
              </w:rPr>
              <w:t>交易对应的</w:t>
            </w:r>
            <w:r>
              <w:rPr>
                <w:rFonts w:hint="eastAsia"/>
                <w:b/>
                <w:bCs/>
                <w:color w:val="000000"/>
              </w:rPr>
              <w:t>现货</w:t>
            </w:r>
            <w:r>
              <w:rPr>
                <w:b/>
                <w:bCs/>
                <w:color w:val="000000"/>
              </w:rPr>
              <w:t>账号</w:t>
            </w:r>
          </w:p>
        </w:tc>
      </w:tr>
      <w:tr w14:paraId="2F759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65" w:type="dxa"/>
            <w:shd w:val="clear" w:color="auto" w:fill="auto"/>
            <w:vAlign w:val="center"/>
          </w:tcPr>
          <w:p w14:paraId="171EC5DE">
            <w:pPr>
              <w:jc w:val="center"/>
              <w:rPr>
                <w:color w:val="000000"/>
              </w:rPr>
            </w:pPr>
          </w:p>
        </w:tc>
        <w:tc>
          <w:tcPr>
            <w:tcW w:w="3716" w:type="dxa"/>
            <w:gridSpan w:val="2"/>
            <w:shd w:val="clear" w:color="auto" w:fill="auto"/>
            <w:vAlign w:val="center"/>
          </w:tcPr>
          <w:p w14:paraId="11562668">
            <w:pPr>
              <w:jc w:val="center"/>
              <w:rPr>
                <w:color w:val="000000"/>
                <w:szCs w:val="21"/>
              </w:rPr>
            </w:pPr>
            <w:r>
              <w:rPr>
                <w:color w:val="000000"/>
                <w:szCs w:val="21"/>
              </w:rPr>
              <w:t>套期保值</w:t>
            </w:r>
          </w:p>
        </w:tc>
        <w:tc>
          <w:tcPr>
            <w:tcW w:w="3716" w:type="dxa"/>
            <w:gridSpan w:val="3"/>
            <w:shd w:val="clear" w:color="auto" w:fill="auto"/>
            <w:vAlign w:val="center"/>
          </w:tcPr>
          <w:p w14:paraId="20274123">
            <w:pPr>
              <w:jc w:val="center"/>
              <w:rPr>
                <w:color w:val="000000"/>
                <w:szCs w:val="21"/>
              </w:rPr>
            </w:pPr>
            <w:r>
              <w:rPr>
                <w:color w:val="000000"/>
                <w:szCs w:val="21"/>
              </w:rPr>
              <w:t>套利</w:t>
            </w:r>
          </w:p>
        </w:tc>
      </w:tr>
      <w:tr w14:paraId="11943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65" w:type="dxa"/>
            <w:shd w:val="clear" w:color="auto" w:fill="auto"/>
            <w:vAlign w:val="center"/>
          </w:tcPr>
          <w:p w14:paraId="5E3BF60C">
            <w:pPr>
              <w:jc w:val="center"/>
              <w:rPr>
                <w:color w:val="000000"/>
              </w:rPr>
            </w:pPr>
            <w:r>
              <w:rPr>
                <w:color w:val="000000"/>
              </w:rPr>
              <w:t>上海证券交易所</w:t>
            </w:r>
          </w:p>
        </w:tc>
        <w:tc>
          <w:tcPr>
            <w:tcW w:w="3716" w:type="dxa"/>
            <w:gridSpan w:val="2"/>
            <w:shd w:val="clear" w:color="auto" w:fill="auto"/>
            <w:vAlign w:val="center"/>
          </w:tcPr>
          <w:p w14:paraId="217A1F84">
            <w:pPr>
              <w:jc w:val="center"/>
              <w:rPr>
                <w:color w:val="000000"/>
                <w:szCs w:val="21"/>
              </w:rPr>
            </w:pPr>
          </w:p>
        </w:tc>
        <w:tc>
          <w:tcPr>
            <w:tcW w:w="3716" w:type="dxa"/>
            <w:gridSpan w:val="3"/>
            <w:shd w:val="clear" w:color="auto" w:fill="auto"/>
            <w:vAlign w:val="center"/>
          </w:tcPr>
          <w:p w14:paraId="2197AFFF">
            <w:pPr>
              <w:jc w:val="center"/>
              <w:rPr>
                <w:color w:val="000000"/>
                <w:szCs w:val="21"/>
              </w:rPr>
            </w:pPr>
          </w:p>
        </w:tc>
      </w:tr>
      <w:tr w14:paraId="0712F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265" w:type="dxa"/>
            <w:shd w:val="clear" w:color="auto" w:fill="auto"/>
            <w:vAlign w:val="center"/>
          </w:tcPr>
          <w:p w14:paraId="5539106B">
            <w:pPr>
              <w:jc w:val="center"/>
              <w:rPr>
                <w:color w:val="000000"/>
              </w:rPr>
            </w:pPr>
            <w:r>
              <w:rPr>
                <w:color w:val="000000"/>
              </w:rPr>
              <w:t>深圳证券交易所</w:t>
            </w:r>
          </w:p>
        </w:tc>
        <w:tc>
          <w:tcPr>
            <w:tcW w:w="3716" w:type="dxa"/>
            <w:gridSpan w:val="2"/>
            <w:shd w:val="clear" w:color="auto" w:fill="auto"/>
            <w:vAlign w:val="center"/>
          </w:tcPr>
          <w:p w14:paraId="7CF5F270">
            <w:pPr>
              <w:jc w:val="center"/>
              <w:rPr>
                <w:color w:val="000000"/>
                <w:szCs w:val="21"/>
              </w:rPr>
            </w:pPr>
          </w:p>
        </w:tc>
        <w:tc>
          <w:tcPr>
            <w:tcW w:w="3716" w:type="dxa"/>
            <w:gridSpan w:val="3"/>
            <w:shd w:val="clear" w:color="auto" w:fill="auto"/>
            <w:vAlign w:val="center"/>
          </w:tcPr>
          <w:p w14:paraId="2B5D7257">
            <w:pPr>
              <w:jc w:val="center"/>
              <w:rPr>
                <w:color w:val="000000"/>
                <w:szCs w:val="21"/>
              </w:rPr>
            </w:pPr>
          </w:p>
        </w:tc>
      </w:tr>
      <w:tr w14:paraId="20DC3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265" w:type="dxa"/>
            <w:shd w:val="clear" w:color="auto" w:fill="auto"/>
            <w:vAlign w:val="center"/>
          </w:tcPr>
          <w:p w14:paraId="6D6A3094">
            <w:pPr>
              <w:jc w:val="center"/>
              <w:rPr>
                <w:color w:val="000000"/>
              </w:rPr>
            </w:pPr>
            <w:r>
              <w:rPr>
                <w:rFonts w:hint="eastAsia"/>
                <w:color w:val="000000"/>
              </w:rPr>
              <w:t>基金</w:t>
            </w:r>
            <w:r>
              <w:rPr>
                <w:color w:val="000000"/>
              </w:rPr>
              <w:t>账号</w:t>
            </w:r>
          </w:p>
        </w:tc>
        <w:tc>
          <w:tcPr>
            <w:tcW w:w="3716" w:type="dxa"/>
            <w:gridSpan w:val="2"/>
            <w:shd w:val="clear" w:color="auto" w:fill="auto"/>
            <w:vAlign w:val="center"/>
          </w:tcPr>
          <w:p w14:paraId="0CDCF5A5">
            <w:pPr>
              <w:jc w:val="center"/>
              <w:rPr>
                <w:color w:val="000000"/>
                <w:szCs w:val="21"/>
              </w:rPr>
            </w:pPr>
          </w:p>
        </w:tc>
        <w:tc>
          <w:tcPr>
            <w:tcW w:w="3716" w:type="dxa"/>
            <w:gridSpan w:val="3"/>
            <w:shd w:val="clear" w:color="auto" w:fill="auto"/>
            <w:vAlign w:val="center"/>
          </w:tcPr>
          <w:p w14:paraId="564F257F">
            <w:pPr>
              <w:jc w:val="center"/>
              <w:rPr>
                <w:color w:val="000000"/>
                <w:szCs w:val="21"/>
              </w:rPr>
            </w:pPr>
          </w:p>
        </w:tc>
      </w:tr>
      <w:tr w14:paraId="26929E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265" w:type="dxa"/>
            <w:shd w:val="clear" w:color="auto" w:fill="auto"/>
            <w:vAlign w:val="center"/>
          </w:tcPr>
          <w:p w14:paraId="53654BC6">
            <w:pPr>
              <w:jc w:val="center"/>
              <w:rPr>
                <w:color w:val="000000"/>
              </w:rPr>
            </w:pPr>
            <w:r>
              <w:rPr>
                <w:color w:val="000000"/>
              </w:rPr>
              <w:t>其他</w:t>
            </w:r>
          </w:p>
        </w:tc>
        <w:tc>
          <w:tcPr>
            <w:tcW w:w="3716" w:type="dxa"/>
            <w:gridSpan w:val="2"/>
            <w:shd w:val="clear" w:color="auto" w:fill="auto"/>
            <w:vAlign w:val="center"/>
          </w:tcPr>
          <w:p w14:paraId="4D291D3A">
            <w:pPr>
              <w:jc w:val="center"/>
              <w:rPr>
                <w:color w:val="000000"/>
                <w:szCs w:val="21"/>
              </w:rPr>
            </w:pPr>
          </w:p>
        </w:tc>
        <w:tc>
          <w:tcPr>
            <w:tcW w:w="3716" w:type="dxa"/>
            <w:gridSpan w:val="3"/>
            <w:shd w:val="clear" w:color="auto" w:fill="auto"/>
            <w:vAlign w:val="center"/>
          </w:tcPr>
          <w:p w14:paraId="7F1EAC32">
            <w:pPr>
              <w:jc w:val="center"/>
              <w:rPr>
                <w:color w:val="000000"/>
                <w:szCs w:val="21"/>
              </w:rPr>
            </w:pPr>
          </w:p>
        </w:tc>
      </w:tr>
      <w:tr w14:paraId="7038D2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697" w:type="dxa"/>
            <w:gridSpan w:val="6"/>
            <w:shd w:val="clear" w:color="auto" w:fill="auto"/>
            <w:vAlign w:val="center"/>
          </w:tcPr>
          <w:p w14:paraId="1F717E7F">
            <w:pPr>
              <w:jc w:val="center"/>
              <w:rPr>
                <w:rFonts w:hint="eastAsia"/>
                <w:b/>
                <w:bCs/>
                <w:color w:val="000000"/>
              </w:rPr>
            </w:pPr>
            <w:r>
              <w:rPr>
                <w:rFonts w:hint="eastAsia"/>
                <w:b/>
                <w:bCs/>
                <w:color w:val="000000"/>
              </w:rPr>
              <w:t>三、</w:t>
            </w:r>
            <w:r>
              <w:rPr>
                <w:b/>
                <w:bCs/>
                <w:color w:val="000000"/>
              </w:rPr>
              <w:t>申请人用于国债期货交易对应的</w:t>
            </w:r>
            <w:r>
              <w:rPr>
                <w:rFonts w:hint="eastAsia"/>
                <w:b/>
                <w:bCs/>
                <w:color w:val="000000"/>
              </w:rPr>
              <w:t>现货</w:t>
            </w:r>
            <w:r>
              <w:rPr>
                <w:b/>
                <w:bCs/>
                <w:color w:val="000000"/>
              </w:rPr>
              <w:t>账号</w:t>
            </w:r>
          </w:p>
        </w:tc>
      </w:tr>
      <w:tr w14:paraId="73F8C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65" w:type="dxa"/>
            <w:shd w:val="clear" w:color="auto" w:fill="auto"/>
            <w:vAlign w:val="center"/>
          </w:tcPr>
          <w:p w14:paraId="34042AC2">
            <w:pPr>
              <w:jc w:val="center"/>
              <w:rPr>
                <w:color w:val="000000"/>
              </w:rPr>
            </w:pPr>
          </w:p>
        </w:tc>
        <w:tc>
          <w:tcPr>
            <w:tcW w:w="3716" w:type="dxa"/>
            <w:gridSpan w:val="2"/>
            <w:shd w:val="clear" w:color="auto" w:fill="auto"/>
            <w:vAlign w:val="center"/>
          </w:tcPr>
          <w:p w14:paraId="3010C979">
            <w:pPr>
              <w:jc w:val="center"/>
              <w:rPr>
                <w:color w:val="000000"/>
                <w:szCs w:val="21"/>
              </w:rPr>
            </w:pPr>
            <w:r>
              <w:rPr>
                <w:color w:val="000000"/>
                <w:szCs w:val="21"/>
              </w:rPr>
              <w:t>套期保值</w:t>
            </w:r>
          </w:p>
        </w:tc>
        <w:tc>
          <w:tcPr>
            <w:tcW w:w="3716" w:type="dxa"/>
            <w:gridSpan w:val="3"/>
            <w:shd w:val="clear" w:color="auto" w:fill="auto"/>
            <w:vAlign w:val="center"/>
          </w:tcPr>
          <w:p w14:paraId="43ECBF52">
            <w:pPr>
              <w:jc w:val="center"/>
              <w:rPr>
                <w:color w:val="000000"/>
                <w:szCs w:val="21"/>
              </w:rPr>
            </w:pPr>
            <w:r>
              <w:rPr>
                <w:color w:val="000000"/>
                <w:szCs w:val="21"/>
              </w:rPr>
              <w:t>套利</w:t>
            </w:r>
          </w:p>
        </w:tc>
      </w:tr>
      <w:tr w14:paraId="75701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jc w:val="center"/>
        </w:trPr>
        <w:tc>
          <w:tcPr>
            <w:tcW w:w="2265" w:type="dxa"/>
            <w:shd w:val="clear" w:color="auto" w:fill="auto"/>
            <w:vAlign w:val="center"/>
          </w:tcPr>
          <w:p w14:paraId="355E4BFE">
            <w:pPr>
              <w:jc w:val="center"/>
              <w:rPr>
                <w:color w:val="000000"/>
              </w:rPr>
            </w:pPr>
            <w:r>
              <w:rPr>
                <w:color w:val="000000"/>
              </w:rPr>
              <w:t>上海证券交易所</w:t>
            </w:r>
          </w:p>
        </w:tc>
        <w:tc>
          <w:tcPr>
            <w:tcW w:w="3716" w:type="dxa"/>
            <w:gridSpan w:val="2"/>
            <w:shd w:val="clear" w:color="auto" w:fill="auto"/>
            <w:vAlign w:val="center"/>
          </w:tcPr>
          <w:p w14:paraId="306240BE">
            <w:pPr>
              <w:jc w:val="center"/>
              <w:rPr>
                <w:rFonts w:hint="default" w:eastAsia="宋体"/>
                <w:color w:val="000000"/>
                <w:szCs w:val="21"/>
                <w:lang w:val="en-US" w:eastAsia="zh-CN"/>
              </w:rPr>
            </w:pPr>
            <w:r>
              <w:rPr>
                <w:rFonts w:hint="eastAsia"/>
                <w:color w:val="000000"/>
                <w:szCs w:val="21"/>
                <w:lang w:val="en-US" w:eastAsia="zh-CN"/>
              </w:rPr>
              <w:t>根据对应账号填写</w:t>
            </w:r>
          </w:p>
        </w:tc>
        <w:tc>
          <w:tcPr>
            <w:tcW w:w="3716" w:type="dxa"/>
            <w:gridSpan w:val="3"/>
            <w:shd w:val="clear" w:color="auto" w:fill="auto"/>
            <w:vAlign w:val="center"/>
          </w:tcPr>
          <w:p w14:paraId="155973CD">
            <w:pPr>
              <w:jc w:val="center"/>
              <w:rPr>
                <w:color w:val="000000"/>
                <w:szCs w:val="21"/>
              </w:rPr>
            </w:pPr>
          </w:p>
        </w:tc>
      </w:tr>
      <w:tr w14:paraId="7F0C1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265" w:type="dxa"/>
            <w:shd w:val="clear" w:color="auto" w:fill="auto"/>
            <w:vAlign w:val="center"/>
          </w:tcPr>
          <w:p w14:paraId="034AA78B">
            <w:pPr>
              <w:jc w:val="center"/>
              <w:rPr>
                <w:color w:val="000000"/>
              </w:rPr>
            </w:pPr>
            <w:r>
              <w:rPr>
                <w:color w:val="000000"/>
              </w:rPr>
              <w:t>深圳证券交易所</w:t>
            </w:r>
          </w:p>
        </w:tc>
        <w:tc>
          <w:tcPr>
            <w:tcW w:w="3716" w:type="dxa"/>
            <w:gridSpan w:val="2"/>
            <w:shd w:val="clear" w:color="auto" w:fill="auto"/>
            <w:vAlign w:val="center"/>
          </w:tcPr>
          <w:p w14:paraId="1B370FE0">
            <w:pPr>
              <w:jc w:val="center"/>
              <w:rPr>
                <w:rFonts w:hint="eastAsia" w:eastAsia="宋体"/>
                <w:color w:val="000000"/>
                <w:szCs w:val="21"/>
                <w:lang w:val="en-US" w:eastAsia="zh-CN"/>
              </w:rPr>
            </w:pPr>
            <w:r>
              <w:rPr>
                <w:rFonts w:hint="eastAsia"/>
                <w:color w:val="000000"/>
                <w:szCs w:val="21"/>
                <w:lang w:val="en-US" w:eastAsia="zh-CN"/>
              </w:rPr>
              <w:t>同上</w:t>
            </w:r>
          </w:p>
        </w:tc>
        <w:tc>
          <w:tcPr>
            <w:tcW w:w="3716" w:type="dxa"/>
            <w:gridSpan w:val="3"/>
            <w:shd w:val="clear" w:color="auto" w:fill="auto"/>
            <w:vAlign w:val="center"/>
          </w:tcPr>
          <w:p w14:paraId="5EC98780">
            <w:pPr>
              <w:jc w:val="center"/>
              <w:rPr>
                <w:color w:val="000000"/>
                <w:szCs w:val="21"/>
              </w:rPr>
            </w:pPr>
          </w:p>
        </w:tc>
      </w:tr>
      <w:tr w14:paraId="7BBF49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265" w:type="dxa"/>
            <w:shd w:val="clear" w:color="auto" w:fill="auto"/>
            <w:vAlign w:val="center"/>
          </w:tcPr>
          <w:p w14:paraId="6421E110">
            <w:pPr>
              <w:jc w:val="center"/>
              <w:rPr>
                <w:color w:val="000000"/>
              </w:rPr>
            </w:pPr>
            <w:r>
              <w:rPr>
                <w:color w:val="000000"/>
              </w:rPr>
              <w:t>中央国债登记结算有限责任公司</w:t>
            </w:r>
          </w:p>
        </w:tc>
        <w:tc>
          <w:tcPr>
            <w:tcW w:w="3716" w:type="dxa"/>
            <w:gridSpan w:val="2"/>
            <w:shd w:val="clear" w:color="auto" w:fill="auto"/>
            <w:vAlign w:val="center"/>
          </w:tcPr>
          <w:p w14:paraId="3EF840BB">
            <w:pPr>
              <w:jc w:val="center"/>
              <w:rPr>
                <w:color w:val="000000"/>
                <w:szCs w:val="21"/>
              </w:rPr>
            </w:pPr>
            <w:r>
              <w:rPr>
                <w:rFonts w:hint="eastAsia"/>
                <w:color w:val="000000"/>
                <w:szCs w:val="21"/>
                <w:lang w:val="en-US" w:eastAsia="zh-CN"/>
              </w:rPr>
              <w:t>同上</w:t>
            </w:r>
          </w:p>
        </w:tc>
        <w:tc>
          <w:tcPr>
            <w:tcW w:w="3716" w:type="dxa"/>
            <w:gridSpan w:val="3"/>
            <w:shd w:val="clear" w:color="auto" w:fill="auto"/>
            <w:vAlign w:val="center"/>
          </w:tcPr>
          <w:p w14:paraId="2C3EA0F0">
            <w:pPr>
              <w:jc w:val="center"/>
              <w:rPr>
                <w:color w:val="000000"/>
                <w:szCs w:val="21"/>
              </w:rPr>
            </w:pPr>
          </w:p>
        </w:tc>
      </w:tr>
      <w:tr w14:paraId="18D69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2265" w:type="dxa"/>
            <w:shd w:val="clear" w:color="auto" w:fill="auto"/>
            <w:vAlign w:val="center"/>
          </w:tcPr>
          <w:p w14:paraId="092F5130">
            <w:pPr>
              <w:jc w:val="center"/>
              <w:rPr>
                <w:color w:val="000000"/>
              </w:rPr>
            </w:pPr>
            <w:r>
              <w:rPr>
                <w:color w:val="000000"/>
              </w:rPr>
              <w:t>上海清算所</w:t>
            </w:r>
          </w:p>
        </w:tc>
        <w:tc>
          <w:tcPr>
            <w:tcW w:w="3716" w:type="dxa"/>
            <w:gridSpan w:val="2"/>
            <w:shd w:val="clear" w:color="auto" w:fill="auto"/>
            <w:vAlign w:val="center"/>
          </w:tcPr>
          <w:p w14:paraId="791FEDC6">
            <w:pPr>
              <w:jc w:val="center"/>
              <w:rPr>
                <w:color w:val="000000"/>
                <w:szCs w:val="21"/>
              </w:rPr>
            </w:pPr>
            <w:r>
              <w:rPr>
                <w:rFonts w:hint="eastAsia"/>
                <w:color w:val="000000"/>
                <w:szCs w:val="21"/>
                <w:lang w:val="en-US" w:eastAsia="zh-CN"/>
              </w:rPr>
              <w:t>同上</w:t>
            </w:r>
          </w:p>
        </w:tc>
        <w:tc>
          <w:tcPr>
            <w:tcW w:w="3716" w:type="dxa"/>
            <w:gridSpan w:val="3"/>
            <w:shd w:val="clear" w:color="auto" w:fill="auto"/>
            <w:vAlign w:val="center"/>
          </w:tcPr>
          <w:p w14:paraId="76364668">
            <w:pPr>
              <w:jc w:val="center"/>
              <w:rPr>
                <w:color w:val="000000"/>
                <w:szCs w:val="21"/>
              </w:rPr>
            </w:pPr>
          </w:p>
        </w:tc>
      </w:tr>
      <w:tr w14:paraId="1389E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2265" w:type="dxa"/>
            <w:shd w:val="clear" w:color="auto" w:fill="auto"/>
            <w:vAlign w:val="center"/>
          </w:tcPr>
          <w:p w14:paraId="74307EEA">
            <w:pPr>
              <w:jc w:val="center"/>
              <w:rPr>
                <w:rFonts w:hint="eastAsia"/>
                <w:b/>
                <w:bCs/>
                <w:color w:val="000000"/>
              </w:rPr>
            </w:pPr>
            <w:r>
              <w:rPr>
                <w:color w:val="000000"/>
              </w:rPr>
              <w:t>其他</w:t>
            </w:r>
          </w:p>
        </w:tc>
        <w:tc>
          <w:tcPr>
            <w:tcW w:w="3716" w:type="dxa"/>
            <w:gridSpan w:val="2"/>
            <w:shd w:val="clear" w:color="auto" w:fill="auto"/>
            <w:vAlign w:val="center"/>
          </w:tcPr>
          <w:p w14:paraId="2BF525E3">
            <w:pPr>
              <w:jc w:val="center"/>
              <w:rPr>
                <w:rFonts w:hint="eastAsia"/>
                <w:b/>
                <w:bCs/>
                <w:color w:val="000000"/>
              </w:rPr>
            </w:pPr>
          </w:p>
        </w:tc>
        <w:tc>
          <w:tcPr>
            <w:tcW w:w="3716" w:type="dxa"/>
            <w:gridSpan w:val="3"/>
            <w:shd w:val="clear" w:color="auto" w:fill="auto"/>
            <w:vAlign w:val="center"/>
          </w:tcPr>
          <w:p w14:paraId="0232263D">
            <w:pPr>
              <w:jc w:val="center"/>
              <w:rPr>
                <w:rFonts w:hint="eastAsia"/>
                <w:b/>
                <w:bCs/>
                <w:color w:val="000000"/>
              </w:rPr>
            </w:pPr>
          </w:p>
        </w:tc>
      </w:tr>
      <w:tr w14:paraId="652A6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9697" w:type="dxa"/>
            <w:gridSpan w:val="6"/>
            <w:shd w:val="clear" w:color="auto" w:fill="auto"/>
            <w:vAlign w:val="center"/>
          </w:tcPr>
          <w:p w14:paraId="71D35790">
            <w:pPr>
              <w:jc w:val="center"/>
              <w:rPr>
                <w:b/>
                <w:bCs/>
                <w:color w:val="000000"/>
              </w:rPr>
            </w:pPr>
            <w:r>
              <w:rPr>
                <w:rFonts w:hint="eastAsia"/>
                <w:b/>
                <w:bCs/>
                <w:color w:val="000000"/>
              </w:rPr>
              <w:t>四</w:t>
            </w:r>
            <w:r>
              <w:rPr>
                <w:rFonts w:eastAsia="黑体"/>
                <w:b/>
                <w:bCs/>
                <w:color w:val="000000"/>
              </w:rPr>
              <w:t>、</w:t>
            </w:r>
            <w:r>
              <w:rPr>
                <w:b/>
                <w:bCs/>
                <w:color w:val="000000"/>
              </w:rPr>
              <w:t>申请人声明事项</w:t>
            </w:r>
          </w:p>
        </w:tc>
      </w:tr>
      <w:tr w14:paraId="02DCEB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315" w:hRule="atLeast"/>
          <w:jc w:val="center"/>
        </w:trPr>
        <w:tc>
          <w:tcPr>
            <w:tcW w:w="9683" w:type="dxa"/>
            <w:gridSpan w:val="5"/>
            <w:shd w:val="clear" w:color="auto" w:fill="auto"/>
            <w:vAlign w:val="center"/>
          </w:tcPr>
          <w:p w14:paraId="203918F0">
            <w:pPr>
              <w:jc w:val="both"/>
              <w:rPr>
                <w:rFonts w:eastAsia="黑体"/>
                <w:color w:val="000000"/>
              </w:rPr>
            </w:pPr>
            <w:r>
              <w:rPr>
                <w:color w:val="000000"/>
              </w:rPr>
              <w:t>1</w:t>
            </w:r>
            <w:r>
              <w:rPr>
                <w:rFonts w:hint="eastAsia" w:eastAsia="黑体"/>
                <w:color w:val="000000"/>
              </w:rPr>
              <w:t>．</w:t>
            </w:r>
            <w:r>
              <w:rPr>
                <w:rFonts w:eastAsia="黑体"/>
                <w:color w:val="000000"/>
              </w:rPr>
              <w:t>提供的文件内容完整并且真实；</w:t>
            </w:r>
          </w:p>
          <w:p w14:paraId="073DA1E6">
            <w:pPr>
              <w:jc w:val="both"/>
              <w:rPr>
                <w:rFonts w:eastAsia="黑体"/>
                <w:color w:val="000000"/>
              </w:rPr>
            </w:pPr>
            <w:r>
              <w:rPr>
                <w:color w:val="000000"/>
              </w:rPr>
              <w:t>2</w:t>
            </w:r>
            <w:r>
              <w:rPr>
                <w:rFonts w:hint="eastAsia" w:eastAsia="黑体"/>
                <w:color w:val="000000"/>
              </w:rPr>
              <w:t>．</w:t>
            </w:r>
            <w:r>
              <w:rPr>
                <w:rFonts w:eastAsia="黑体"/>
                <w:color w:val="000000"/>
              </w:rPr>
              <w:t>将依据内部稽核与内部控制程序从事</w:t>
            </w:r>
            <w:r>
              <w:rPr>
                <w:rFonts w:hint="eastAsia" w:eastAsia="黑体"/>
                <w:color w:val="000000"/>
              </w:rPr>
              <w:t>套期保值、套利</w:t>
            </w:r>
            <w:r>
              <w:rPr>
                <w:rFonts w:eastAsia="黑体"/>
                <w:color w:val="000000"/>
              </w:rPr>
              <w:t>交易；</w:t>
            </w:r>
          </w:p>
          <w:p w14:paraId="01B61709">
            <w:pPr>
              <w:jc w:val="both"/>
              <w:rPr>
                <w:rFonts w:eastAsia="黑体"/>
                <w:color w:val="000000"/>
              </w:rPr>
            </w:pPr>
            <w:r>
              <w:rPr>
                <w:color w:val="000000"/>
              </w:rPr>
              <w:t>3</w:t>
            </w:r>
            <w:r>
              <w:rPr>
                <w:rFonts w:hint="eastAsia" w:eastAsia="黑体"/>
                <w:color w:val="000000"/>
              </w:rPr>
              <w:t>．</w:t>
            </w:r>
            <w:r>
              <w:rPr>
                <w:rFonts w:eastAsia="黑体"/>
                <w:color w:val="000000"/>
              </w:rPr>
              <w:t>遵守期货交易相关法律法规</w:t>
            </w:r>
            <w:r>
              <w:rPr>
                <w:rFonts w:hint="eastAsia" w:eastAsia="黑体"/>
                <w:color w:val="000000"/>
              </w:rPr>
              <w:t>、规章、规范性文件及交易所业务规则</w:t>
            </w:r>
            <w:r>
              <w:rPr>
                <w:rFonts w:eastAsia="黑体"/>
                <w:color w:val="000000"/>
              </w:rPr>
              <w:t>，绝不以不当手段干扰期货</w:t>
            </w:r>
            <w:r>
              <w:rPr>
                <w:rFonts w:hint="eastAsia" w:eastAsia="黑体"/>
                <w:color w:val="000000"/>
              </w:rPr>
              <w:t>交易、</w:t>
            </w:r>
            <w:r>
              <w:rPr>
                <w:rFonts w:eastAsia="黑体"/>
                <w:color w:val="000000"/>
              </w:rPr>
              <w:t>现货</w:t>
            </w:r>
            <w:r>
              <w:rPr>
                <w:rFonts w:hint="eastAsia" w:eastAsia="黑体"/>
                <w:color w:val="000000"/>
              </w:rPr>
              <w:t>交易，</w:t>
            </w:r>
            <w:r>
              <w:rPr>
                <w:rFonts w:eastAsia="黑体"/>
                <w:color w:val="000000"/>
              </w:rPr>
              <w:t>并且了解中国金融期货交易所在</w:t>
            </w:r>
            <w:r>
              <w:rPr>
                <w:rFonts w:hint="eastAsia" w:eastAsia="黑体"/>
                <w:color w:val="000000"/>
              </w:rPr>
              <w:t>实施自律监督管理</w:t>
            </w:r>
            <w:r>
              <w:rPr>
                <w:rFonts w:eastAsia="黑体"/>
                <w:color w:val="000000"/>
              </w:rPr>
              <w:t>时，对发现的异常情况有权依据《中国金融期货交易所交易规则》及其实施细则相关规定采取相应措施以维护市场秩序；</w:t>
            </w:r>
          </w:p>
          <w:p w14:paraId="0D1BDED6">
            <w:pPr>
              <w:jc w:val="both"/>
              <w:rPr>
                <w:rFonts w:hint="eastAsia" w:eastAsia="黑体"/>
                <w:color w:val="000000"/>
              </w:rPr>
            </w:pPr>
            <w:r>
              <w:rPr>
                <w:color w:val="000000"/>
              </w:rPr>
              <w:t>4</w:t>
            </w:r>
            <w:r>
              <w:rPr>
                <w:rFonts w:hint="eastAsia" w:eastAsia="黑体"/>
                <w:color w:val="000000"/>
              </w:rPr>
              <w:t>．</w:t>
            </w:r>
            <w:r>
              <w:rPr>
                <w:rFonts w:hint="eastAsia" w:eastAsia="黑体"/>
                <w:color w:val="000000"/>
                <w:lang w:val="en-US" w:eastAsia="zh-CN"/>
              </w:rPr>
              <w:t>不存在应报未报的实际控制关系；</w:t>
            </w:r>
          </w:p>
          <w:p w14:paraId="702A7496">
            <w:pPr>
              <w:jc w:val="both"/>
              <w:rPr>
                <w:rFonts w:eastAsia="黑体"/>
                <w:color w:val="000000"/>
              </w:rPr>
            </w:pPr>
            <w:r>
              <w:rPr>
                <w:rFonts w:hint="eastAsia" w:eastAsia="黑体"/>
                <w:color w:val="000000"/>
                <w:lang w:val="en-US" w:eastAsia="zh-CN"/>
              </w:rPr>
              <w:t xml:space="preserve">5. </w:t>
            </w:r>
            <w:r>
              <w:rPr>
                <w:rFonts w:eastAsia="黑体"/>
                <w:color w:val="000000"/>
              </w:rPr>
              <w:t>同意中国金融期货交易所依据相关规定要求申请人就有关事项限期提出书面说明或者补充文件，申请人不</w:t>
            </w:r>
            <w:r>
              <w:rPr>
                <w:rFonts w:hint="eastAsia" w:eastAsia="黑体"/>
                <w:color w:val="000000"/>
              </w:rPr>
              <w:t>得</w:t>
            </w:r>
            <w:r>
              <w:rPr>
                <w:rFonts w:eastAsia="黑体"/>
                <w:color w:val="000000"/>
              </w:rPr>
              <w:t>规避或者拒绝。</w:t>
            </w:r>
          </w:p>
          <w:p w14:paraId="4B300ADD">
            <w:pPr>
              <w:jc w:val="both"/>
              <w:rPr>
                <w:rFonts w:hint="default" w:eastAsia="黑体"/>
                <w:color w:val="000000"/>
                <w:lang w:val="en-US" w:eastAsia="zh-CN"/>
              </w:rPr>
            </w:pPr>
          </w:p>
        </w:tc>
      </w:tr>
      <w:tr w14:paraId="1E6A39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4" w:type="dxa"/>
          <w:trHeight w:val="2082" w:hRule="atLeast"/>
          <w:jc w:val="center"/>
        </w:trPr>
        <w:tc>
          <w:tcPr>
            <w:tcW w:w="9683" w:type="dxa"/>
            <w:gridSpan w:val="5"/>
            <w:shd w:val="clear" w:color="auto" w:fill="auto"/>
            <w:vAlign w:val="center"/>
          </w:tcPr>
          <w:p w14:paraId="1974B9B5">
            <w:pPr>
              <w:jc w:val="center"/>
              <w:rPr>
                <w:rFonts w:eastAsia="黑体"/>
                <w:color w:val="000000"/>
              </w:rPr>
            </w:pPr>
            <w:r>
              <w:rPr>
                <w:rFonts w:hint="eastAsia"/>
                <w:color w:val="000000"/>
              </w:rPr>
              <w:t>申请人</w:t>
            </w:r>
            <w:r>
              <w:rPr>
                <w:color w:val="000000"/>
              </w:rPr>
              <w:t>签字或盖章：</w:t>
            </w:r>
          </w:p>
        </w:tc>
      </w:tr>
      <w:tr w14:paraId="7B7CC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9697" w:type="dxa"/>
            <w:gridSpan w:val="6"/>
            <w:shd w:val="clear" w:color="auto" w:fill="auto"/>
            <w:vAlign w:val="center"/>
          </w:tcPr>
          <w:p w14:paraId="523D3CB3">
            <w:pPr>
              <w:jc w:val="center"/>
              <w:rPr>
                <w:b/>
                <w:bCs/>
                <w:color w:val="000000"/>
              </w:rPr>
            </w:pPr>
            <w:r>
              <w:rPr>
                <w:rFonts w:hint="eastAsia"/>
                <w:b/>
                <w:bCs/>
                <w:color w:val="000000"/>
              </w:rPr>
              <w:t>五</w:t>
            </w:r>
            <w:r>
              <w:rPr>
                <w:rFonts w:eastAsia="黑体"/>
                <w:b/>
                <w:bCs/>
                <w:color w:val="000000"/>
              </w:rPr>
              <w:t>、</w:t>
            </w:r>
            <w:r>
              <w:rPr>
                <w:b/>
                <w:bCs/>
                <w:color w:val="000000"/>
              </w:rPr>
              <w:t>会员对申请人材料真实性的声明事项</w:t>
            </w:r>
          </w:p>
        </w:tc>
      </w:tr>
      <w:tr w14:paraId="26916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9697" w:type="dxa"/>
            <w:gridSpan w:val="6"/>
            <w:shd w:val="clear" w:color="auto" w:fill="auto"/>
            <w:vAlign w:val="center"/>
          </w:tcPr>
          <w:p w14:paraId="15B5A3DB">
            <w:pPr>
              <w:jc w:val="both"/>
              <w:rPr>
                <w:color w:val="000000"/>
              </w:rPr>
            </w:pPr>
            <w:r>
              <w:rPr>
                <w:rFonts w:eastAsia="黑体"/>
                <w:color w:val="000000"/>
              </w:rPr>
              <w:t>我公司保证申请人向贵所提供的各项证明材料均属实，同意向交易所提交相关申请，并在运作中按照中国金融期货交易所的有关规定执行。</w:t>
            </w:r>
          </w:p>
        </w:tc>
      </w:tr>
      <w:bookmarkEnd w:id="0"/>
      <w:bookmarkEnd w:id="1"/>
    </w:tbl>
    <w:p w14:paraId="1327217E">
      <w:pPr>
        <w:rPr>
          <w:rFonts w:eastAsia="方正仿宋简体"/>
          <w:b/>
          <w:sz w:val="44"/>
          <w:szCs w:val="4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简体">
    <w:altName w:val="微软雅黑"/>
    <w:panose1 w:val="02010601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4878105"/>
      <w:docPartObj>
        <w:docPartGallery w:val="autotext"/>
      </w:docPartObj>
    </w:sdtPr>
    <w:sdtContent>
      <w:p w14:paraId="42889B10">
        <w:pPr>
          <w:pStyle w:val="5"/>
          <w:jc w:val="center"/>
          <w:rPr>
            <w:rFonts w:ascii="Times New Roman" w:hAnsi="Times New Roman" w:cs="Times New Roman"/>
          </w:rPr>
        </w:pPr>
        <w:r>
          <w:fldChar w:fldCharType="begin"/>
        </w:r>
        <w:r>
          <w:instrText xml:space="preserve">PAGE   \* MERGEFORMAT</w:instrText>
        </w:r>
        <w:r>
          <w:fldChar w:fldCharType="separate"/>
        </w:r>
        <w:r>
          <w:rPr>
            <w:rFonts w:ascii="Times New Roman" w:hAnsi="Times New Roman" w:cs="Times New Roman"/>
            <w:lang w:val="zh-CN"/>
          </w:rPr>
          <w:t>8</w:t>
        </w:r>
        <w:r>
          <w:rPr>
            <w:lang w:val="zh-C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DcwMjlmYWEwNTJlYTY2ZDFjNWJkOTk3MjE3MzJlMzkifQ=="/>
  </w:docVars>
  <w:rsids>
    <w:rsidRoot w:val="00A10053"/>
    <w:rsid w:val="000142AA"/>
    <w:rsid w:val="00016476"/>
    <w:rsid w:val="00022119"/>
    <w:rsid w:val="00023536"/>
    <w:rsid w:val="0002360B"/>
    <w:rsid w:val="0003777D"/>
    <w:rsid w:val="00053553"/>
    <w:rsid w:val="000627C1"/>
    <w:rsid w:val="000720B8"/>
    <w:rsid w:val="00094E70"/>
    <w:rsid w:val="000A1320"/>
    <w:rsid w:val="000D43C8"/>
    <w:rsid w:val="000D46F7"/>
    <w:rsid w:val="000E5D2A"/>
    <w:rsid w:val="000E7C58"/>
    <w:rsid w:val="0011624F"/>
    <w:rsid w:val="00147E49"/>
    <w:rsid w:val="00151058"/>
    <w:rsid w:val="0018526E"/>
    <w:rsid w:val="0019160A"/>
    <w:rsid w:val="001A6622"/>
    <w:rsid w:val="001A686E"/>
    <w:rsid w:val="001E3B51"/>
    <w:rsid w:val="001E3ED1"/>
    <w:rsid w:val="001F71DA"/>
    <w:rsid w:val="00206766"/>
    <w:rsid w:val="002429A3"/>
    <w:rsid w:val="0024303D"/>
    <w:rsid w:val="00260EE1"/>
    <w:rsid w:val="00267E37"/>
    <w:rsid w:val="002A2984"/>
    <w:rsid w:val="002B4F36"/>
    <w:rsid w:val="002D5D51"/>
    <w:rsid w:val="002E0A12"/>
    <w:rsid w:val="002F0874"/>
    <w:rsid w:val="003173F3"/>
    <w:rsid w:val="003176F1"/>
    <w:rsid w:val="0032438D"/>
    <w:rsid w:val="00327471"/>
    <w:rsid w:val="00334B26"/>
    <w:rsid w:val="003364CD"/>
    <w:rsid w:val="00353539"/>
    <w:rsid w:val="00356197"/>
    <w:rsid w:val="00371D8C"/>
    <w:rsid w:val="00372D56"/>
    <w:rsid w:val="0037465C"/>
    <w:rsid w:val="003B49D4"/>
    <w:rsid w:val="003B5579"/>
    <w:rsid w:val="003D0DD2"/>
    <w:rsid w:val="003F09A2"/>
    <w:rsid w:val="003F37A7"/>
    <w:rsid w:val="004137C5"/>
    <w:rsid w:val="004172CA"/>
    <w:rsid w:val="00426C97"/>
    <w:rsid w:val="00432DC7"/>
    <w:rsid w:val="004372D1"/>
    <w:rsid w:val="004467F0"/>
    <w:rsid w:val="00447580"/>
    <w:rsid w:val="0046209A"/>
    <w:rsid w:val="0046366E"/>
    <w:rsid w:val="00475A67"/>
    <w:rsid w:val="004B55A7"/>
    <w:rsid w:val="004C6DEA"/>
    <w:rsid w:val="004D0899"/>
    <w:rsid w:val="004D16A9"/>
    <w:rsid w:val="00534531"/>
    <w:rsid w:val="0055090C"/>
    <w:rsid w:val="00554CA9"/>
    <w:rsid w:val="005620B7"/>
    <w:rsid w:val="00566D11"/>
    <w:rsid w:val="00576141"/>
    <w:rsid w:val="00576DFC"/>
    <w:rsid w:val="00585745"/>
    <w:rsid w:val="005A3119"/>
    <w:rsid w:val="005B2C9C"/>
    <w:rsid w:val="005C4238"/>
    <w:rsid w:val="005D5A37"/>
    <w:rsid w:val="005F17AA"/>
    <w:rsid w:val="00614759"/>
    <w:rsid w:val="0062609F"/>
    <w:rsid w:val="00626445"/>
    <w:rsid w:val="00631B8F"/>
    <w:rsid w:val="00651123"/>
    <w:rsid w:val="006612B1"/>
    <w:rsid w:val="00666E84"/>
    <w:rsid w:val="00677AC8"/>
    <w:rsid w:val="00684976"/>
    <w:rsid w:val="00686F89"/>
    <w:rsid w:val="00693919"/>
    <w:rsid w:val="00696111"/>
    <w:rsid w:val="006A58E6"/>
    <w:rsid w:val="006C13C8"/>
    <w:rsid w:val="006E07C6"/>
    <w:rsid w:val="00702285"/>
    <w:rsid w:val="007172ED"/>
    <w:rsid w:val="00717F4F"/>
    <w:rsid w:val="00734384"/>
    <w:rsid w:val="00746F09"/>
    <w:rsid w:val="00760260"/>
    <w:rsid w:val="00775383"/>
    <w:rsid w:val="007A2505"/>
    <w:rsid w:val="007B78F8"/>
    <w:rsid w:val="007B7A9A"/>
    <w:rsid w:val="007C25B3"/>
    <w:rsid w:val="007E2152"/>
    <w:rsid w:val="007F4772"/>
    <w:rsid w:val="007F77C1"/>
    <w:rsid w:val="008123D5"/>
    <w:rsid w:val="00825D11"/>
    <w:rsid w:val="00833F4D"/>
    <w:rsid w:val="00867A78"/>
    <w:rsid w:val="00897ACA"/>
    <w:rsid w:val="008A0983"/>
    <w:rsid w:val="008B0D3E"/>
    <w:rsid w:val="008F0E6B"/>
    <w:rsid w:val="008F3F66"/>
    <w:rsid w:val="009048BF"/>
    <w:rsid w:val="0091643F"/>
    <w:rsid w:val="00951CCC"/>
    <w:rsid w:val="009614D5"/>
    <w:rsid w:val="009A0822"/>
    <w:rsid w:val="009A4996"/>
    <w:rsid w:val="009C5F22"/>
    <w:rsid w:val="009C62E2"/>
    <w:rsid w:val="009E5AF5"/>
    <w:rsid w:val="009F1FBE"/>
    <w:rsid w:val="009F5BB5"/>
    <w:rsid w:val="00A10053"/>
    <w:rsid w:val="00A132A2"/>
    <w:rsid w:val="00A3307F"/>
    <w:rsid w:val="00A4362A"/>
    <w:rsid w:val="00A45D9F"/>
    <w:rsid w:val="00AD0F66"/>
    <w:rsid w:val="00AD6724"/>
    <w:rsid w:val="00B22DC6"/>
    <w:rsid w:val="00B428B0"/>
    <w:rsid w:val="00B4542D"/>
    <w:rsid w:val="00B47C17"/>
    <w:rsid w:val="00B81940"/>
    <w:rsid w:val="00B84F8E"/>
    <w:rsid w:val="00BA07CA"/>
    <w:rsid w:val="00BA767D"/>
    <w:rsid w:val="00BD7799"/>
    <w:rsid w:val="00BF772A"/>
    <w:rsid w:val="00C23CB0"/>
    <w:rsid w:val="00C34192"/>
    <w:rsid w:val="00C358E8"/>
    <w:rsid w:val="00C45C45"/>
    <w:rsid w:val="00C50B34"/>
    <w:rsid w:val="00CA5B75"/>
    <w:rsid w:val="00CC5342"/>
    <w:rsid w:val="00CD31FA"/>
    <w:rsid w:val="00CD3E59"/>
    <w:rsid w:val="00CD638E"/>
    <w:rsid w:val="00CF11EC"/>
    <w:rsid w:val="00D02275"/>
    <w:rsid w:val="00D0437F"/>
    <w:rsid w:val="00D0644E"/>
    <w:rsid w:val="00D2603A"/>
    <w:rsid w:val="00D26FE1"/>
    <w:rsid w:val="00D67A5C"/>
    <w:rsid w:val="00D75B92"/>
    <w:rsid w:val="00D84122"/>
    <w:rsid w:val="00D86726"/>
    <w:rsid w:val="00DA7DB5"/>
    <w:rsid w:val="00DD2893"/>
    <w:rsid w:val="00DD3270"/>
    <w:rsid w:val="00DD3B71"/>
    <w:rsid w:val="00E220D5"/>
    <w:rsid w:val="00E24F34"/>
    <w:rsid w:val="00E33B17"/>
    <w:rsid w:val="00E54C35"/>
    <w:rsid w:val="00E63501"/>
    <w:rsid w:val="00E919D2"/>
    <w:rsid w:val="00EB025C"/>
    <w:rsid w:val="00EC3340"/>
    <w:rsid w:val="00EC376E"/>
    <w:rsid w:val="00EF037A"/>
    <w:rsid w:val="00F01A1C"/>
    <w:rsid w:val="00F05A77"/>
    <w:rsid w:val="00F14B4B"/>
    <w:rsid w:val="00F47E50"/>
    <w:rsid w:val="00F97EA2"/>
    <w:rsid w:val="00FC0DBD"/>
    <w:rsid w:val="00FC19C7"/>
    <w:rsid w:val="00FC216D"/>
    <w:rsid w:val="00FD5A7A"/>
    <w:rsid w:val="00FE7194"/>
    <w:rsid w:val="0A043DEF"/>
    <w:rsid w:val="21B741C1"/>
    <w:rsid w:val="79FFBD98"/>
    <w:rsid w:val="7BFDCC66"/>
    <w:rsid w:val="7FFDB868"/>
    <w:rsid w:val="ED3E5B37"/>
    <w:rsid w:val="FB78DD2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kern w:val="0"/>
      <w:sz w:val="24"/>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semiHidden/>
    <w:unhideWhenUsed/>
    <w:qFormat/>
    <w:uiPriority w:val="99"/>
  </w:style>
  <w:style w:type="paragraph" w:styleId="3">
    <w:name w:val="Plain Text"/>
    <w:basedOn w:val="1"/>
    <w:link w:val="16"/>
    <w:qFormat/>
    <w:uiPriority w:val="0"/>
    <w:pPr>
      <w:widowControl w:val="0"/>
      <w:autoSpaceDE w:val="0"/>
      <w:autoSpaceDN w:val="0"/>
      <w:adjustRightInd w:val="0"/>
      <w:jc w:val="both"/>
    </w:pPr>
    <w:rPr>
      <w:rFonts w:ascii="宋体"/>
      <w:sz w:val="21"/>
      <w:szCs w:val="20"/>
    </w:rPr>
  </w:style>
  <w:style w:type="paragraph" w:styleId="4">
    <w:name w:val="Balloon Text"/>
    <w:basedOn w:val="1"/>
    <w:link w:val="18"/>
    <w:semiHidden/>
    <w:unhideWhenUsed/>
    <w:qFormat/>
    <w:uiPriority w:val="99"/>
    <w:rPr>
      <w:sz w:val="18"/>
      <w:szCs w:val="18"/>
    </w:rPr>
  </w:style>
  <w:style w:type="paragraph" w:styleId="5">
    <w:name w:val="footer"/>
    <w:basedOn w:val="1"/>
    <w:link w:val="14"/>
    <w:unhideWhenUsed/>
    <w:qFormat/>
    <w:uiPriority w:val="99"/>
    <w:pPr>
      <w:widowControl w:val="0"/>
      <w:tabs>
        <w:tab w:val="center" w:pos="4153"/>
        <w:tab w:val="right" w:pos="8306"/>
      </w:tabs>
      <w:snapToGrid w:val="0"/>
    </w:pPr>
    <w:rPr>
      <w:rFonts w:asciiTheme="minorHAnsi" w:hAnsiTheme="minorHAnsi" w:eastAsiaTheme="minorEastAsia" w:cstheme="minorBidi"/>
      <w:kern w:val="2"/>
      <w:sz w:val="18"/>
      <w:szCs w:val="18"/>
    </w:rPr>
  </w:style>
  <w:style w:type="paragraph" w:styleId="6">
    <w:name w:val="header"/>
    <w:basedOn w:val="1"/>
    <w:link w:val="13"/>
    <w:unhideWhenUsed/>
    <w:qFormat/>
    <w:uiPriority w:val="99"/>
    <w:pPr>
      <w:widowControl w:val="0"/>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paragraph" w:styleId="7">
    <w:name w:val="footnote text"/>
    <w:basedOn w:val="1"/>
    <w:link w:val="15"/>
    <w:semiHidden/>
    <w:unhideWhenUsed/>
    <w:qFormat/>
    <w:uiPriority w:val="99"/>
    <w:pPr>
      <w:snapToGrid w:val="0"/>
    </w:pPr>
    <w:rPr>
      <w:sz w:val="18"/>
      <w:szCs w:val="18"/>
    </w:rPr>
  </w:style>
  <w:style w:type="paragraph" w:styleId="8">
    <w:name w:val="annotation subject"/>
    <w:basedOn w:val="2"/>
    <w:next w:val="2"/>
    <w:link w:val="21"/>
    <w:semiHidden/>
    <w:unhideWhenUsed/>
    <w:qFormat/>
    <w:uiPriority w:val="99"/>
    <w:rPr>
      <w:b/>
      <w:bCs/>
    </w:rPr>
  </w:style>
  <w:style w:type="character" w:styleId="11">
    <w:name w:val="annotation reference"/>
    <w:basedOn w:val="10"/>
    <w:semiHidden/>
    <w:unhideWhenUsed/>
    <w:qFormat/>
    <w:uiPriority w:val="99"/>
    <w:rPr>
      <w:sz w:val="21"/>
      <w:szCs w:val="21"/>
    </w:rPr>
  </w:style>
  <w:style w:type="character" w:styleId="12">
    <w:name w:val="footnote reference"/>
    <w:basedOn w:val="10"/>
    <w:semiHidden/>
    <w:unhideWhenUsed/>
    <w:qFormat/>
    <w:uiPriority w:val="99"/>
    <w:rPr>
      <w:vertAlign w:val="superscript"/>
    </w:rPr>
  </w:style>
  <w:style w:type="character" w:customStyle="1" w:styleId="13">
    <w:name w:val="页眉 Char"/>
    <w:basedOn w:val="10"/>
    <w:link w:val="6"/>
    <w:qFormat/>
    <w:uiPriority w:val="99"/>
    <w:rPr>
      <w:sz w:val="18"/>
      <w:szCs w:val="18"/>
    </w:rPr>
  </w:style>
  <w:style w:type="character" w:customStyle="1" w:styleId="14">
    <w:name w:val="页脚 Char"/>
    <w:basedOn w:val="10"/>
    <w:link w:val="5"/>
    <w:autoRedefine/>
    <w:qFormat/>
    <w:uiPriority w:val="99"/>
    <w:rPr>
      <w:sz w:val="18"/>
      <w:szCs w:val="18"/>
    </w:rPr>
  </w:style>
  <w:style w:type="character" w:customStyle="1" w:styleId="15">
    <w:name w:val="脚注文本 Char"/>
    <w:basedOn w:val="10"/>
    <w:link w:val="7"/>
    <w:autoRedefine/>
    <w:semiHidden/>
    <w:qFormat/>
    <w:uiPriority w:val="99"/>
    <w:rPr>
      <w:rFonts w:ascii="Times New Roman" w:hAnsi="Times New Roman" w:eastAsia="宋体" w:cs="Times New Roman"/>
      <w:kern w:val="0"/>
      <w:sz w:val="18"/>
      <w:szCs w:val="18"/>
    </w:rPr>
  </w:style>
  <w:style w:type="character" w:customStyle="1" w:styleId="16">
    <w:name w:val="纯文本 Char"/>
    <w:basedOn w:val="10"/>
    <w:link w:val="3"/>
    <w:autoRedefine/>
    <w:qFormat/>
    <w:uiPriority w:val="0"/>
    <w:rPr>
      <w:rFonts w:ascii="宋体" w:hAnsi="Times New Roman" w:eastAsia="宋体" w:cs="Times New Roman"/>
      <w:kern w:val="0"/>
      <w:szCs w:val="20"/>
    </w:rPr>
  </w:style>
  <w:style w:type="character" w:customStyle="1" w:styleId="17">
    <w:name w:val="纯文本 Char1"/>
    <w:basedOn w:val="10"/>
    <w:autoRedefine/>
    <w:semiHidden/>
    <w:qFormat/>
    <w:uiPriority w:val="99"/>
    <w:rPr>
      <w:rFonts w:ascii="宋体" w:hAnsi="Courier New" w:eastAsia="宋体" w:cs="Courier New"/>
      <w:kern w:val="0"/>
      <w:szCs w:val="21"/>
    </w:rPr>
  </w:style>
  <w:style w:type="character" w:customStyle="1" w:styleId="18">
    <w:name w:val="批注框文本 Char"/>
    <w:basedOn w:val="10"/>
    <w:link w:val="4"/>
    <w:autoRedefine/>
    <w:semiHidden/>
    <w:qFormat/>
    <w:uiPriority w:val="99"/>
    <w:rPr>
      <w:rFonts w:ascii="Times New Roman" w:hAnsi="Times New Roman" w:eastAsia="宋体" w:cs="Times New Roman"/>
      <w:kern w:val="0"/>
      <w:sz w:val="18"/>
      <w:szCs w:val="18"/>
    </w:rPr>
  </w:style>
  <w:style w:type="paragraph" w:customStyle="1" w:styleId="19">
    <w:name w:val="Revision"/>
    <w:autoRedefine/>
    <w:hidden/>
    <w:semiHidden/>
    <w:qFormat/>
    <w:uiPriority w:val="99"/>
    <w:rPr>
      <w:rFonts w:ascii="Times New Roman" w:hAnsi="Times New Roman" w:eastAsia="宋体" w:cs="Times New Roman"/>
      <w:kern w:val="0"/>
      <w:sz w:val="24"/>
      <w:szCs w:val="24"/>
      <w:lang w:val="en-US" w:eastAsia="zh-CN" w:bidi="ar-SA"/>
    </w:rPr>
  </w:style>
  <w:style w:type="character" w:customStyle="1" w:styleId="20">
    <w:name w:val="批注文字 Char"/>
    <w:basedOn w:val="10"/>
    <w:link w:val="2"/>
    <w:autoRedefine/>
    <w:semiHidden/>
    <w:qFormat/>
    <w:uiPriority w:val="99"/>
    <w:rPr>
      <w:rFonts w:ascii="Times New Roman" w:hAnsi="Times New Roman" w:eastAsia="宋体" w:cs="Times New Roman"/>
      <w:kern w:val="0"/>
      <w:sz w:val="24"/>
      <w:szCs w:val="24"/>
    </w:rPr>
  </w:style>
  <w:style w:type="character" w:customStyle="1" w:styleId="21">
    <w:name w:val="批注主题 Char"/>
    <w:basedOn w:val="20"/>
    <w:link w:val="8"/>
    <w:autoRedefine/>
    <w:semiHidden/>
    <w:qFormat/>
    <w:uiPriority w:val="99"/>
    <w:rPr>
      <w:rFonts w:ascii="Times New Roman" w:hAnsi="Times New Roman" w:eastAsia="宋体" w:cs="Times New Roman"/>
      <w:b/>
      <w:bCs/>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629</Words>
  <Characters>666</Characters>
  <Lines>23</Lines>
  <Paragraphs>6</Paragraphs>
  <TotalTime>2</TotalTime>
  <ScaleCrop>false</ScaleCrop>
  <LinksUpToDate>false</LinksUpToDate>
  <CharactersWithSpaces>667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2022-10-30T04:57:00Z</dcterms:created>
  <dc:creator>朱博</dc:creator>
  <cp:lastModifiedBy>结算部邸伟杰</cp:lastModifiedBy>
  <cp:lastPrinted>2024-04-29T17:56:00Z</cp:lastPrinted>
  <dcterms:modified xsi:type="dcterms:W3CDTF">2025-10-20T01:12:51Z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DCCF554B34344F16BC712A9F87C0AB66_12</vt:lpwstr>
  </property>
  <property fmtid="{D5CDD505-2E9C-101B-9397-08002B2CF9AE}" pid="4" name="KSOTemplateDocerSaveRecord">
    <vt:lpwstr>eyJoZGlkIjoiNDcwMjlmYWEwNTJlYTY2ZDFjNWJkOTk3MjE3MzJlMzkiLCJ1c2VySWQiOiIxNTgxOTcwMTE0In0=</vt:lpwstr>
  </property>
</Properties>
</file>