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企业现货持有情况及用途说明</w:t>
      </w:r>
    </w:p>
    <w:p>
      <w:pPr>
        <w:spacing w:line="240" w:lineRule="atLeast"/>
        <w:jc w:val="center"/>
        <w:outlineLvl w:val="0"/>
        <w:rPr>
          <w:rFonts w:hint="eastAsia"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（交割月份套期保值适用）</w:t>
      </w:r>
    </w:p>
    <w:p>
      <w:pPr>
        <w:spacing w:line="0" w:lineRule="atLeast"/>
        <w:ind w:left="-111" w:leftChars="-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填写日期：</w:t>
      </w:r>
    </w:p>
    <w:tbl>
      <w:tblPr>
        <w:tblStyle w:val="4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8"/>
        <w:gridCol w:w="4362"/>
        <w:gridCol w:w="3290"/>
        <w:gridCol w:w="3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现货证明材料类型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数量（吨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立方米/张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证明材料编号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现货仓单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自有仓库的库存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19050</wp:posOffset>
                      </wp:positionV>
                      <wp:extent cx="2461260" cy="211455"/>
                      <wp:effectExtent l="635" t="4445" r="14605" b="1270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61260" cy="211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9pt;margin-top:1.5pt;height:16.65pt;width:193.8pt;z-index:251659264;mso-width-relative:page;mso-height-relative:page;" filled="f" stroked="t" coordsize="21600,21600" o:gfxdata="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BIhzlA1gAAAAgBAAAPAAAAAAAAAAEAIAAAADgAAABkcnMvZG93bnJldi54&#10;bWxQSwECFAAUAAAACACHTuJATTopC+YBAAC2AwAADgAAAAAAAAABACAAAAA7AQAAZHJzL2Uyb0Rv&#10;Yy54bWxQSwUGAAAAAAYABgBZAQAAk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已签订合同尚未交货的采购量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已签订合同尚未交货的销售量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1" w:hRule="atLeast"/>
          <w:jc w:val="center"/>
        </w:trPr>
        <w:tc>
          <w:tcPr>
            <w:tcW w:w="92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套期保值方案</w:t>
            </w:r>
          </w:p>
        </w:tc>
        <w:tc>
          <w:tcPr>
            <w:tcW w:w="4071" w:type="pct"/>
            <w:gridSpan w:val="3"/>
            <w:vAlign w:val="top"/>
          </w:tcPr>
          <w:p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风险来源分析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shd w:val="clear" w:color="auto" w:fill="auto"/>
              </w:rPr>
              <w:t>保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值目标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预期交割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数量及价位：</w:t>
            </w:r>
          </w:p>
          <w:p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预期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平仓数量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及价位：</w:t>
            </w:r>
          </w:p>
          <w:p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  <w:t>其他：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92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填表说明</w:t>
            </w:r>
          </w:p>
        </w:tc>
        <w:tc>
          <w:tcPr>
            <w:tcW w:w="4071" w:type="pct"/>
            <w:gridSpan w:val="3"/>
            <w:vAlign w:val="center"/>
          </w:tcPr>
          <w:p>
            <w:pPr>
              <w:pStyle w:val="6"/>
              <w:numPr>
                <w:ilvl w:val="0"/>
                <w:numId w:val="2"/>
              </w:numPr>
              <w:spacing w:line="0" w:lineRule="atLeast"/>
              <w:ind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填写现货数量时，原木、纤维板数量单位为立方米，胶合板数量单位为张，其他品种数量单位为吨。</w:t>
            </w:r>
          </w:p>
          <w:p>
            <w:pPr>
              <w:pStyle w:val="6"/>
              <w:numPr>
                <w:ilvl w:val="0"/>
                <w:numId w:val="2"/>
              </w:numPr>
              <w:spacing w:line="0" w:lineRule="atLeast"/>
              <w:ind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申请企业应填写符合大连商品交易所交割品质的现货数量，并提供相应的证明材料，如第三方仓库的现货仓单、采购及销售合同等。</w:t>
            </w:r>
          </w:p>
          <w:p>
            <w:pPr>
              <w:pStyle w:val="6"/>
              <w:numPr>
                <w:ilvl w:val="0"/>
                <w:numId w:val="2"/>
              </w:numPr>
              <w:spacing w:line="0" w:lineRule="atLeast"/>
              <w:ind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申请企业应使用具体数据，反映现货市场与期货市场的情况，说明申请增加交割月份套期保值额度的原因。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0" w:lineRule="atLeas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企业盖章:</w:t>
            </w:r>
          </w:p>
        </w:tc>
      </w:tr>
    </w:tbl>
    <w:p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F868"/>
    <w:multiLevelType w:val="singleLevel"/>
    <w:tmpl w:val="F7FEF86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9D92E14"/>
    <w:multiLevelType w:val="multilevel"/>
    <w:tmpl w:val="59D92E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A"/>
    <w:rsid w:val="006C5AB0"/>
    <w:rsid w:val="006F0480"/>
    <w:rsid w:val="007B5816"/>
    <w:rsid w:val="009729EF"/>
    <w:rsid w:val="00973DA3"/>
    <w:rsid w:val="00AE254D"/>
    <w:rsid w:val="00D5363A"/>
    <w:rsid w:val="3B1539F0"/>
    <w:rsid w:val="569B47EC"/>
    <w:rsid w:val="7FCE0D71"/>
    <w:rsid w:val="BCFB57BC"/>
    <w:rsid w:val="FBEBC67D"/>
    <w:rsid w:val="FDBFBE01"/>
    <w:rsid w:val="FF1E9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234</Characters>
  <Lines>1</Lines>
  <Paragraphs>1</Paragraphs>
  <TotalTime>7</TotalTime>
  <ScaleCrop>false</ScaleCrop>
  <LinksUpToDate>false</LinksUpToDate>
  <CharactersWithSpaces>273</CharactersWithSpaces>
  <Application>WPS Office_11.8.2.12284_F1E327BC-269C-435d-A152-05C5408002CA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2019-08-09T14:17:00Z</dcterms:created>
  <dc:creator>Windows User</dc:creator>
  <cp:lastModifiedBy>wujc</cp:lastModifiedBy>
  <dcterms:modified xsi:type="dcterms:W3CDTF">2024-11-26T18:04:02Z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2052-11.8.2.12284</vt:lpwstr>
  </property>
  <property fmtid="{D5CDD505-2E9C-101B-9397-08002B2CF9AE}" pid="3" name="ICV">
    <vt:lpwstr>6978F624732B2746DAC435671FB2A3B6</vt:lpwstr>
  </property>
</Properties>
</file>